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11AA79D1"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031B1">
        <w:rPr>
          <w:bCs/>
          <w:noProof w:val="0"/>
          <w:sz w:val="24"/>
          <w:szCs w:val="24"/>
        </w:rPr>
        <w:t>4b</w:t>
      </w:r>
      <w:r w:rsidRPr="005336CD">
        <w:rPr>
          <w:bCs/>
          <w:noProof w:val="0"/>
          <w:sz w:val="24"/>
          <w:szCs w:val="24"/>
        </w:rPr>
        <w:tab/>
      </w:r>
      <w:r w:rsidR="001D52A0" w:rsidRPr="001D52A0">
        <w:rPr>
          <w:bCs/>
          <w:noProof w:val="0"/>
          <w:sz w:val="24"/>
          <w:szCs w:val="24"/>
        </w:rPr>
        <w:t>R1-2103650</w:t>
      </w:r>
    </w:p>
    <w:p w14:paraId="2FF2BF5E" w14:textId="7B142269"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009031B1">
        <w:rPr>
          <w:bCs/>
          <w:noProof w:val="0"/>
          <w:sz w:val="24"/>
          <w:szCs w:val="24"/>
        </w:rPr>
        <w:t>April</w:t>
      </w:r>
      <w:r w:rsidRPr="00C87162">
        <w:rPr>
          <w:bCs/>
          <w:noProof w:val="0"/>
          <w:sz w:val="24"/>
          <w:szCs w:val="24"/>
        </w:rPr>
        <w:t xml:space="preserve"> </w:t>
      </w:r>
      <w:r w:rsidR="009031B1">
        <w:rPr>
          <w:bCs/>
          <w:noProof w:val="0"/>
          <w:sz w:val="24"/>
          <w:szCs w:val="24"/>
        </w:rPr>
        <w:t>12</w:t>
      </w:r>
      <w:r w:rsidRPr="00C87162">
        <w:rPr>
          <w:bCs/>
          <w:noProof w:val="0"/>
          <w:sz w:val="24"/>
          <w:szCs w:val="24"/>
        </w:rPr>
        <w:t xml:space="preserve">th </w:t>
      </w:r>
      <w:r w:rsidRPr="00BD1EB4">
        <w:rPr>
          <w:bCs/>
          <w:noProof w:val="0"/>
          <w:sz w:val="24"/>
          <w:szCs w:val="24"/>
        </w:rPr>
        <w:t xml:space="preserve">– </w:t>
      </w:r>
      <w:r w:rsidR="009031B1">
        <w:rPr>
          <w:bCs/>
          <w:noProof w:val="0"/>
          <w:sz w:val="24"/>
          <w:szCs w:val="24"/>
        </w:rPr>
        <w:t>April</w:t>
      </w:r>
      <w:r w:rsidRPr="00544BCE">
        <w:rPr>
          <w:bCs/>
          <w:noProof w:val="0"/>
          <w:sz w:val="24"/>
          <w:szCs w:val="24"/>
        </w:rPr>
        <w:t xml:space="preserve"> </w:t>
      </w:r>
      <w:r w:rsidR="009031B1">
        <w:rPr>
          <w:bCs/>
          <w:noProof w:val="0"/>
          <w:sz w:val="24"/>
          <w:szCs w:val="24"/>
        </w:rPr>
        <w:t>24</w:t>
      </w:r>
      <w:r w:rsidRPr="00544BCE">
        <w:rPr>
          <w:bCs/>
          <w:noProof w:val="0"/>
          <w:sz w:val="24"/>
          <w:szCs w:val="24"/>
        </w:rPr>
        <w:t>th</w:t>
      </w:r>
      <w:r w:rsidRPr="00BD1EB4">
        <w:rPr>
          <w:bCs/>
          <w:noProof w:val="0"/>
          <w:sz w:val="24"/>
          <w:szCs w:val="24"/>
        </w:rPr>
        <w:t>, 2020</w:t>
      </w:r>
    </w:p>
    <w:bookmarkEnd w:id="0"/>
    <w:p w14:paraId="6291F8CC" w14:textId="77777777" w:rsidR="00754B37" w:rsidRPr="00CB1017" w:rsidRDefault="00754B37">
      <w:pPr>
        <w:pStyle w:val="CRCoverPage"/>
        <w:rPr>
          <w:rFonts w:cs="Arial"/>
          <w:b/>
          <w:bCs/>
          <w:sz w:val="24"/>
          <w:lang w:val="en-US"/>
        </w:rPr>
      </w:pPr>
    </w:p>
    <w:p w14:paraId="08AC4AD5" w14:textId="1AD81D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6A25D5">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7BD6CEE3" w:rsidR="00AA5B39" w:rsidRDefault="009A010D" w:rsidP="00726EA5">
      <w:pPr>
        <w:spacing w:before="0" w:after="0"/>
        <w:rPr>
          <w:lang w:val="en-US"/>
        </w:rPr>
      </w:pPr>
      <w:r>
        <w:t xml:space="preserve">In RAN#91 </w:t>
      </w:r>
      <w:r w:rsidR="00401B34">
        <w:t xml:space="preserve">WID on reduced capability has been updated in </w:t>
      </w:r>
      <w:r w:rsidR="00401B34">
        <w:fldChar w:fldCharType="begin"/>
      </w:r>
      <w:r w:rsidR="00401B34">
        <w:instrText xml:space="preserve"> REF _Ref68548406 \r \h </w:instrText>
      </w:r>
      <w:r w:rsidR="00401B34">
        <w:fldChar w:fldCharType="separate"/>
      </w:r>
      <w:r w:rsidR="00401B34">
        <w:t>[1]</w:t>
      </w:r>
      <w:r w:rsidR="00401B34">
        <w:fldChar w:fldCharType="end"/>
      </w:r>
      <w:r w:rsidR="00401B34">
        <w:t xml:space="preserve">. </w:t>
      </w:r>
      <w:r w:rsidR="00695B22">
        <w:rPr>
          <w:lang w:val="en-US"/>
        </w:rPr>
        <w:t xml:space="preserve">In </w:t>
      </w:r>
      <w:r w:rsidR="003B2D8C" w:rsidRPr="008B020C">
        <w:rPr>
          <w:lang w:val="en-US"/>
        </w:rPr>
        <w:t>RAN</w:t>
      </w:r>
      <w:r w:rsidR="002E248E">
        <w:rPr>
          <w:lang w:val="en-US"/>
        </w:rPr>
        <w:t xml:space="preserve">1#104-e </w:t>
      </w:r>
      <w:r w:rsidR="000544D8">
        <w:rPr>
          <w:lang w:val="en-US"/>
        </w:rPr>
        <w:t xml:space="preserve">several agreements </w:t>
      </w:r>
      <w:r w:rsidR="003256F1">
        <w:rPr>
          <w:lang w:val="en-US"/>
        </w:rPr>
        <w:t>related to</w:t>
      </w:r>
      <w:r w:rsidR="00561BFC">
        <w:rPr>
          <w:lang w:val="en-US"/>
        </w:rPr>
        <w:t xml:space="preserve"> initial acces</w:t>
      </w:r>
      <w:r w:rsidR="00612A4A">
        <w:rPr>
          <w:lang w:val="en-US"/>
        </w:rPr>
        <w:t>s of RedCap UE has been agreed:</w:t>
      </w:r>
    </w:p>
    <w:p w14:paraId="712DD12A" w14:textId="77777777" w:rsidR="003A0DD2" w:rsidRDefault="003A0DD2" w:rsidP="00726EA5">
      <w:pPr>
        <w:spacing w:before="0" w:after="0"/>
        <w:rPr>
          <w:lang w:val="en-US"/>
        </w:rPr>
      </w:pPr>
    </w:p>
    <w:tbl>
      <w:tblPr>
        <w:tblStyle w:val="TableGrid"/>
        <w:tblW w:w="0" w:type="auto"/>
        <w:tblLook w:val="04A0" w:firstRow="1" w:lastRow="0" w:firstColumn="1" w:lastColumn="0" w:noHBand="0" w:noVBand="1"/>
      </w:tblPr>
      <w:tblGrid>
        <w:gridCol w:w="9629"/>
      </w:tblGrid>
      <w:tr w:rsidR="00731C97" w14:paraId="4D91D2B6" w14:textId="77777777" w:rsidTr="00731C97">
        <w:tc>
          <w:tcPr>
            <w:tcW w:w="9629" w:type="dxa"/>
          </w:tcPr>
          <w:p w14:paraId="038E3096" w14:textId="77777777" w:rsidR="00731C97" w:rsidRPr="00576C39" w:rsidRDefault="00731C97" w:rsidP="00731C97">
            <w:pPr>
              <w:spacing w:before="0" w:after="0"/>
              <w:textAlignment w:val="baseline"/>
              <w:rPr>
                <w:rFonts w:eastAsia="Times New Roman"/>
                <w:sz w:val="18"/>
                <w:szCs w:val="18"/>
                <w:lang w:val="fi-FI" w:eastAsia="fi-FI"/>
              </w:rPr>
            </w:pPr>
            <w:r w:rsidRPr="00576C39">
              <w:rPr>
                <w:rFonts w:eastAsia="Batang"/>
                <w:kern w:val="24"/>
                <w:sz w:val="18"/>
                <w:szCs w:val="18"/>
                <w:highlight w:val="green"/>
                <w:lang w:eastAsia="fi-FI"/>
              </w:rPr>
              <w:t>Agreements:</w:t>
            </w:r>
          </w:p>
          <w:p w14:paraId="00EAA4F1" w14:textId="77777777" w:rsidR="00731C97" w:rsidRPr="00576C39" w:rsidRDefault="00731C97" w:rsidP="00731C97">
            <w:pPr>
              <w:numPr>
                <w:ilvl w:val="0"/>
                <w:numId w:val="31"/>
              </w:numPr>
              <w:spacing w:before="0" w:after="0"/>
              <w:ind w:left="1267"/>
              <w:contextualSpacing/>
              <w:textAlignment w:val="baseline"/>
              <w:rPr>
                <w:rFonts w:eastAsia="Times New Roman"/>
                <w:sz w:val="18"/>
                <w:szCs w:val="18"/>
                <w:lang w:val="en-US" w:eastAsia="fi-FI"/>
              </w:rPr>
            </w:pPr>
            <w:r w:rsidRPr="00576C39">
              <w:rPr>
                <w:rFonts w:eastAsia="Times New Roman"/>
                <w:kern w:val="24"/>
                <w:sz w:val="18"/>
                <w:szCs w:val="18"/>
                <w:lang w:eastAsia="fi-FI"/>
              </w:rPr>
              <w:t>Sharing of the same SSB and CORESET#0 between RedCap and non-RedCap UEs is supported when the bandwidth is no wider than the RedCap UE bandwidth</w:t>
            </w:r>
          </w:p>
          <w:p w14:paraId="44C658BD" w14:textId="77777777" w:rsidR="00731C97" w:rsidRPr="00576C39" w:rsidRDefault="00731C97" w:rsidP="00731C97">
            <w:pPr>
              <w:numPr>
                <w:ilvl w:val="0"/>
                <w:numId w:val="31"/>
              </w:numPr>
              <w:spacing w:before="0" w:after="0"/>
              <w:ind w:left="1267"/>
              <w:contextualSpacing/>
              <w:textAlignment w:val="baseline"/>
              <w:rPr>
                <w:rFonts w:eastAsia="Times New Roman"/>
                <w:sz w:val="18"/>
                <w:szCs w:val="18"/>
                <w:lang w:val="en-US" w:eastAsia="fi-FI"/>
              </w:rPr>
            </w:pPr>
            <w:r w:rsidRPr="00576C39">
              <w:rPr>
                <w:rFonts w:eastAsia="Times New Roman"/>
                <w:kern w:val="24"/>
                <w:sz w:val="18"/>
                <w:szCs w:val="18"/>
                <w:lang w:eastAsia="fi-FI"/>
              </w:rPr>
              <w:t>The initial DL BWP (derived based on MIB/SIB) for RedCap UEs can be the same as the initial DL BWP for non-RedCap UEs at least when the initial DL BWP is no wider than the RedCap UE bandwidth.</w:t>
            </w:r>
          </w:p>
          <w:p w14:paraId="0847246E" w14:textId="77777777" w:rsidR="00731C97" w:rsidRPr="00576C39" w:rsidRDefault="00731C97" w:rsidP="00731C97">
            <w:pPr>
              <w:numPr>
                <w:ilvl w:val="1"/>
                <w:numId w:val="31"/>
              </w:numPr>
              <w:spacing w:before="0" w:after="0"/>
              <w:ind w:left="2606"/>
              <w:contextualSpacing/>
              <w:textAlignment w:val="baseline"/>
              <w:rPr>
                <w:rFonts w:eastAsia="Times New Roman"/>
                <w:sz w:val="18"/>
                <w:szCs w:val="18"/>
                <w:lang w:val="en-US" w:eastAsia="fi-FI"/>
              </w:rPr>
            </w:pPr>
            <w:r w:rsidRPr="00576C39">
              <w:rPr>
                <w:rFonts w:eastAsia="Times New Roman"/>
                <w:kern w:val="24"/>
                <w:sz w:val="18"/>
                <w:szCs w:val="18"/>
                <w:lang w:eastAsia="fi-FI"/>
              </w:rPr>
              <w:t xml:space="preserve">FFS: after initial access, whether a RedCap UE is allowed to operate with an initial DL BWP wider than the maximum RedCap UE bandwidth </w:t>
            </w:r>
          </w:p>
          <w:p w14:paraId="2C4D3FC4" w14:textId="77777777" w:rsidR="00731C97" w:rsidRPr="00576C39" w:rsidRDefault="00731C97" w:rsidP="00731C97">
            <w:pPr>
              <w:numPr>
                <w:ilvl w:val="2"/>
                <w:numId w:val="31"/>
              </w:numPr>
              <w:spacing w:before="0" w:after="0"/>
              <w:ind w:left="3960"/>
              <w:contextualSpacing/>
              <w:textAlignment w:val="baseline"/>
              <w:rPr>
                <w:rFonts w:eastAsia="Times New Roman"/>
                <w:sz w:val="18"/>
                <w:szCs w:val="18"/>
                <w:lang w:val="en-US" w:eastAsia="fi-FI"/>
              </w:rPr>
            </w:pPr>
            <w:r w:rsidRPr="00576C39">
              <w:rPr>
                <w:rFonts w:eastAsia="Times New Roman"/>
                <w:kern w:val="24"/>
                <w:sz w:val="18"/>
                <w:szCs w:val="18"/>
                <w:lang w:eastAsia="fi-FI"/>
              </w:rPr>
              <w:t>Discuss further whether or not it is also applicable during initial access</w:t>
            </w:r>
          </w:p>
          <w:p w14:paraId="2A9417B3" w14:textId="77777777" w:rsidR="00731C97" w:rsidRPr="00576C39" w:rsidRDefault="00731C97" w:rsidP="00731C97">
            <w:pPr>
              <w:numPr>
                <w:ilvl w:val="0"/>
                <w:numId w:val="31"/>
              </w:numPr>
              <w:spacing w:before="0" w:after="0"/>
              <w:ind w:left="1267"/>
              <w:contextualSpacing/>
              <w:textAlignment w:val="baseline"/>
              <w:rPr>
                <w:rFonts w:eastAsia="Times New Roman"/>
                <w:sz w:val="18"/>
                <w:szCs w:val="18"/>
                <w:lang w:val="en-US" w:eastAsia="fi-FI"/>
              </w:rPr>
            </w:pPr>
            <w:r w:rsidRPr="00576C39">
              <w:rPr>
                <w:rFonts w:eastAsia="Times New Roman"/>
                <w:kern w:val="24"/>
                <w:sz w:val="18"/>
                <w:szCs w:val="18"/>
                <w:lang w:eastAsia="fi-FI"/>
              </w:rPr>
              <w:t>The initial UL BWP (derived based on SIB) for RedCap UEs can be the same as the initial UL BWP for non-RedCap UEs at least when the initial UL BWP is no wider than the RedCap UE bandwidth.</w:t>
            </w:r>
          </w:p>
          <w:p w14:paraId="0E5DEB2C" w14:textId="77777777" w:rsidR="00731C97" w:rsidRPr="00576C39" w:rsidRDefault="00731C97" w:rsidP="00731C97">
            <w:pPr>
              <w:numPr>
                <w:ilvl w:val="1"/>
                <w:numId w:val="31"/>
              </w:numPr>
              <w:spacing w:before="0" w:after="0"/>
              <w:ind w:left="2606"/>
              <w:contextualSpacing/>
              <w:textAlignment w:val="baseline"/>
              <w:rPr>
                <w:rFonts w:eastAsia="Times New Roman"/>
                <w:sz w:val="18"/>
                <w:szCs w:val="18"/>
                <w:lang w:val="en-US" w:eastAsia="fi-FI"/>
              </w:rPr>
            </w:pPr>
            <w:r w:rsidRPr="00576C39">
              <w:rPr>
                <w:rFonts w:eastAsia="Times New Roman"/>
                <w:kern w:val="24"/>
                <w:sz w:val="18"/>
                <w:szCs w:val="18"/>
                <w:lang w:eastAsia="fi-FI"/>
              </w:rPr>
              <w:t>FFS: during and after initial access, whether a RedCap UE is allowed to operate with an initial UL BWP wider than the maximum RedCap UE bandwidth</w:t>
            </w:r>
            <w:r w:rsidRPr="00576C39">
              <w:rPr>
                <w:rFonts w:eastAsia="Times New Roman"/>
                <w:kern w:val="24"/>
                <w:sz w:val="18"/>
                <w:szCs w:val="18"/>
                <w:u w:val="single"/>
                <w:lang w:eastAsia="fi-FI"/>
              </w:rPr>
              <w:t xml:space="preserve"> </w:t>
            </w:r>
          </w:p>
          <w:p w14:paraId="4413B2DA" w14:textId="77777777" w:rsidR="00731C97" w:rsidRPr="00576C39" w:rsidRDefault="00731C97" w:rsidP="00731C97">
            <w:pPr>
              <w:numPr>
                <w:ilvl w:val="0"/>
                <w:numId w:val="31"/>
              </w:numPr>
              <w:spacing w:before="0" w:after="0"/>
              <w:ind w:left="1267"/>
              <w:contextualSpacing/>
              <w:textAlignment w:val="baseline"/>
              <w:rPr>
                <w:rFonts w:eastAsia="Times New Roman"/>
                <w:sz w:val="18"/>
                <w:szCs w:val="18"/>
                <w:lang w:val="en-US" w:eastAsia="fi-FI"/>
              </w:rPr>
            </w:pPr>
            <w:r w:rsidRPr="00576C39">
              <w:rPr>
                <w:rFonts w:eastAsia="Times New Roman"/>
                <w:kern w:val="24"/>
                <w:sz w:val="18"/>
                <w:szCs w:val="18"/>
                <w:lang w:eastAsia="fi-FI"/>
              </w:rPr>
              <w:t>FFS whether or not to further introduce the following (e.g., for offloading purpose, for differentiation of RedCap vs. non RedCap UEs, for different BWP#0 configuration options, etc.)</w:t>
            </w:r>
          </w:p>
          <w:p w14:paraId="42C1340E" w14:textId="77777777" w:rsidR="00731C97" w:rsidRPr="00576C39" w:rsidRDefault="00731C97" w:rsidP="00731C97">
            <w:pPr>
              <w:numPr>
                <w:ilvl w:val="0"/>
                <w:numId w:val="32"/>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Whether an additional CORESET can be configured for scheduling of RACH (msg2 &amp; msg4)/Paging/SI messages for RedCap UEs</w:t>
            </w:r>
          </w:p>
          <w:p w14:paraId="08F6D548" w14:textId="77777777" w:rsidR="00731C97" w:rsidRPr="00576C39" w:rsidRDefault="00731C97" w:rsidP="00731C97">
            <w:pPr>
              <w:numPr>
                <w:ilvl w:val="0"/>
                <w:numId w:val="32"/>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Whether the SIB-configured initial DL BWP for RedCap UEs can also be configured to be different from the SIB-configured initial DL BWP for non-RedCap UEs.</w:t>
            </w:r>
          </w:p>
          <w:p w14:paraId="0060D69E" w14:textId="77777777" w:rsidR="00731C97" w:rsidRPr="00576C39" w:rsidRDefault="00731C97" w:rsidP="00731C97">
            <w:pPr>
              <w:numPr>
                <w:ilvl w:val="0"/>
                <w:numId w:val="32"/>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Whether the SIB-configured initial UL BWP for RedCap UEs can also be configured to be different from the SIB-configured initial UL BWP for non-RedCap UEs.</w:t>
            </w:r>
          </w:p>
          <w:p w14:paraId="3CA0AD74" w14:textId="77777777" w:rsidR="00731C97" w:rsidRPr="00576C39" w:rsidRDefault="00731C97" w:rsidP="00731C97">
            <w:pPr>
              <w:spacing w:before="0" w:after="0"/>
              <w:textAlignment w:val="baseline"/>
              <w:rPr>
                <w:rFonts w:eastAsia="Times New Roman"/>
                <w:sz w:val="18"/>
                <w:szCs w:val="18"/>
                <w:lang w:val="fi-FI" w:eastAsia="fi-FI"/>
              </w:rPr>
            </w:pPr>
            <w:r w:rsidRPr="00576C39">
              <w:rPr>
                <w:rFonts w:eastAsia="Batang"/>
                <w:kern w:val="24"/>
                <w:sz w:val="18"/>
                <w:szCs w:val="18"/>
                <w:highlight w:val="green"/>
                <w:lang w:eastAsia="fi-FI"/>
              </w:rPr>
              <w:t>Agreements:</w:t>
            </w:r>
          </w:p>
          <w:p w14:paraId="7B2B21A4" w14:textId="77777777" w:rsidR="00731C97" w:rsidRPr="00576C39" w:rsidRDefault="00731C97" w:rsidP="00731C97">
            <w:pPr>
              <w:numPr>
                <w:ilvl w:val="0"/>
                <w:numId w:val="36"/>
              </w:numPr>
              <w:spacing w:before="0" w:after="0" w:line="252" w:lineRule="auto"/>
              <w:ind w:left="1267"/>
              <w:contextualSpacing/>
              <w:textAlignment w:val="baseline"/>
              <w:rPr>
                <w:rFonts w:eastAsia="Times New Roman"/>
                <w:sz w:val="18"/>
                <w:szCs w:val="18"/>
                <w:lang w:val="en-US" w:eastAsia="fi-FI"/>
              </w:rPr>
            </w:pPr>
            <w:r w:rsidRPr="00576C39">
              <w:rPr>
                <w:rFonts w:eastAsia="Batang"/>
                <w:kern w:val="24"/>
                <w:sz w:val="18"/>
                <w:szCs w:val="18"/>
                <w:lang w:eastAsia="fi-FI"/>
              </w:rPr>
              <w:t>Study further how to enable/support that a RACH occasion associated with the best SSB falls within the RedCap UE bandwidth, with the following options:</w:t>
            </w:r>
          </w:p>
          <w:p w14:paraId="40B67D00" w14:textId="77777777" w:rsidR="00731C97" w:rsidRPr="00576C39" w:rsidRDefault="00731C97" w:rsidP="00731C97">
            <w:pPr>
              <w:numPr>
                <w:ilvl w:val="1"/>
                <w:numId w:val="36"/>
              </w:numPr>
              <w:spacing w:before="0" w:after="0"/>
              <w:ind w:left="2606"/>
              <w:contextualSpacing/>
              <w:textAlignment w:val="baseline"/>
              <w:rPr>
                <w:rFonts w:eastAsia="Times New Roman"/>
                <w:sz w:val="18"/>
                <w:szCs w:val="18"/>
                <w:lang w:val="en-US" w:eastAsia="fi-FI"/>
              </w:rPr>
            </w:pPr>
            <w:r w:rsidRPr="00576C39">
              <w:rPr>
                <w:rFonts w:eastAsia="Times New Roman"/>
                <w:kern w:val="24"/>
                <w:sz w:val="18"/>
                <w:szCs w:val="18"/>
                <w:lang w:eastAsia="fi-FI"/>
              </w:rPr>
              <w:t>Option 1: Proper RF-retuning for RedCap</w:t>
            </w:r>
          </w:p>
          <w:p w14:paraId="33E63C8C" w14:textId="77777777" w:rsidR="00731C97" w:rsidRPr="00576C39" w:rsidRDefault="00731C97" w:rsidP="00731C97">
            <w:pPr>
              <w:numPr>
                <w:ilvl w:val="0"/>
                <w:numId w:val="37"/>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Option 2: Separate initial UL BWP(s) for RedCap UEs</w:t>
            </w:r>
          </w:p>
          <w:p w14:paraId="22AD8EA5" w14:textId="77777777" w:rsidR="00731C97" w:rsidRPr="00576C39" w:rsidRDefault="00731C97" w:rsidP="00731C97">
            <w:pPr>
              <w:numPr>
                <w:ilvl w:val="0"/>
                <w:numId w:val="37"/>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Option 3: gNB configuration (e.g., restrictions on existing PRACH configurations, or FDM-ed ROs, or always restricting the initial UL BWP to within RedCap UE bandwidth)</w:t>
            </w:r>
          </w:p>
          <w:p w14:paraId="774603DD" w14:textId="77777777" w:rsidR="00731C97" w:rsidRPr="00576C39" w:rsidRDefault="00731C97" w:rsidP="00731C97">
            <w:pPr>
              <w:numPr>
                <w:ilvl w:val="0"/>
                <w:numId w:val="37"/>
              </w:numPr>
              <w:spacing w:before="0" w:after="0"/>
              <w:ind w:left="1267"/>
              <w:contextualSpacing/>
              <w:textAlignment w:val="baseline"/>
              <w:rPr>
                <w:rFonts w:eastAsia="Times New Roman"/>
                <w:sz w:val="18"/>
                <w:szCs w:val="18"/>
                <w:lang w:val="en-US" w:eastAsia="fi-FI"/>
              </w:rPr>
            </w:pPr>
            <w:r w:rsidRPr="00576C39">
              <w:rPr>
                <w:rFonts w:eastAsia="Batang"/>
                <w:kern w:val="24"/>
                <w:sz w:val="18"/>
                <w:szCs w:val="18"/>
                <w:lang w:eastAsia="fi-FI"/>
              </w:rPr>
              <w:t>Option 4: Dedicated PRACH configurations (e.g., ROs) for RedCap UEs</w:t>
            </w:r>
          </w:p>
          <w:p w14:paraId="540F30C4" w14:textId="77777777" w:rsidR="00731C97" w:rsidRPr="00576C39" w:rsidRDefault="00731C97" w:rsidP="00731C97">
            <w:pPr>
              <w:numPr>
                <w:ilvl w:val="0"/>
                <w:numId w:val="37"/>
              </w:numPr>
              <w:spacing w:before="0" w:after="0"/>
              <w:ind w:left="1267"/>
              <w:contextualSpacing/>
              <w:textAlignment w:val="baseline"/>
              <w:rPr>
                <w:rFonts w:eastAsia="Times New Roman"/>
                <w:sz w:val="18"/>
                <w:szCs w:val="18"/>
                <w:lang w:val="fi-FI" w:eastAsia="fi-FI"/>
              </w:rPr>
            </w:pPr>
            <w:r w:rsidRPr="00576C39">
              <w:rPr>
                <w:rFonts w:eastAsia="Batang"/>
                <w:kern w:val="24"/>
                <w:sz w:val="18"/>
                <w:szCs w:val="18"/>
                <w:lang w:eastAsia="fi-FI"/>
              </w:rPr>
              <w:t>Other options are not precluded </w:t>
            </w:r>
            <w:r w:rsidRPr="00576C39">
              <w:rPr>
                <w:rFonts w:eastAsia="MS Gothic"/>
                <w:kern w:val="24"/>
                <w:sz w:val="18"/>
                <w:szCs w:val="18"/>
                <w:lang w:val="x-none" w:eastAsia="fi-FI"/>
              </w:rPr>
              <w:t> </w:t>
            </w:r>
          </w:p>
          <w:p w14:paraId="7E823244" w14:textId="77777777" w:rsidR="00731C97" w:rsidRPr="00576C39" w:rsidRDefault="00731C97" w:rsidP="00731C97">
            <w:pPr>
              <w:rPr>
                <w:sz w:val="18"/>
                <w:szCs w:val="18"/>
                <w:lang w:val="en-US"/>
              </w:rPr>
            </w:pPr>
            <w:r w:rsidRPr="00576C39">
              <w:rPr>
                <w:sz w:val="18"/>
                <w:szCs w:val="18"/>
                <w:highlight w:val="green"/>
              </w:rPr>
              <w:t>Agreements:</w:t>
            </w:r>
          </w:p>
          <w:p w14:paraId="63CF4480" w14:textId="77777777" w:rsidR="00731C97" w:rsidRPr="00576C39" w:rsidRDefault="00731C97" w:rsidP="00731C97">
            <w:pPr>
              <w:numPr>
                <w:ilvl w:val="0"/>
                <w:numId w:val="38"/>
              </w:numPr>
              <w:rPr>
                <w:sz w:val="18"/>
                <w:szCs w:val="18"/>
                <w:lang w:val="en-US"/>
              </w:rPr>
            </w:pPr>
            <w:r w:rsidRPr="00576C39">
              <w:rPr>
                <w:sz w:val="18"/>
                <w:szCs w:val="18"/>
              </w:rPr>
              <w:t>Study further whether and how to enable/support that PUCCH (for Msg4/[MsgB] HARQ feedback) and/or PUSCH (for Msg3/[MsgA]) transmissions fall within the RedCap UE bandwidth during initial access, with the following options:</w:t>
            </w:r>
          </w:p>
          <w:p w14:paraId="2183CEA0" w14:textId="77777777" w:rsidR="00731C97" w:rsidRPr="00576C39" w:rsidRDefault="00731C97" w:rsidP="00731C97">
            <w:pPr>
              <w:numPr>
                <w:ilvl w:val="1"/>
                <w:numId w:val="38"/>
              </w:numPr>
              <w:rPr>
                <w:sz w:val="18"/>
                <w:szCs w:val="18"/>
                <w:lang w:val="en-US"/>
              </w:rPr>
            </w:pPr>
            <w:r w:rsidRPr="00576C39">
              <w:rPr>
                <w:sz w:val="18"/>
                <w:szCs w:val="18"/>
              </w:rPr>
              <w:t>Option 1: Proper RF-retuning for RedCap (if feasible)</w:t>
            </w:r>
          </w:p>
          <w:p w14:paraId="589A87B8" w14:textId="77777777" w:rsidR="00731C97" w:rsidRPr="00576C39" w:rsidRDefault="00731C97" w:rsidP="00731C97">
            <w:pPr>
              <w:numPr>
                <w:ilvl w:val="1"/>
                <w:numId w:val="38"/>
              </w:numPr>
              <w:rPr>
                <w:sz w:val="18"/>
                <w:szCs w:val="18"/>
                <w:lang w:val="en-US"/>
              </w:rPr>
            </w:pPr>
            <w:r w:rsidRPr="00576C39">
              <w:rPr>
                <w:sz w:val="18"/>
                <w:szCs w:val="18"/>
              </w:rPr>
              <w:t>Option 2: Separate initial UL BWP(s) for RedCap</w:t>
            </w:r>
          </w:p>
          <w:p w14:paraId="3B559581" w14:textId="77777777" w:rsidR="00731C97" w:rsidRPr="00576C39" w:rsidRDefault="00731C97" w:rsidP="00731C97">
            <w:pPr>
              <w:numPr>
                <w:ilvl w:val="2"/>
                <w:numId w:val="38"/>
              </w:numPr>
              <w:rPr>
                <w:sz w:val="18"/>
                <w:szCs w:val="18"/>
                <w:lang w:val="en-US"/>
              </w:rPr>
            </w:pPr>
            <w:r w:rsidRPr="00576C39">
              <w:rPr>
                <w:sz w:val="18"/>
                <w:szCs w:val="18"/>
              </w:rPr>
              <w:t>FFS more than one starting PRB position</w:t>
            </w:r>
          </w:p>
          <w:p w14:paraId="5D5552C6" w14:textId="77777777" w:rsidR="00731C97" w:rsidRPr="00576C39" w:rsidRDefault="00731C97" w:rsidP="00731C97">
            <w:pPr>
              <w:numPr>
                <w:ilvl w:val="1"/>
                <w:numId w:val="38"/>
              </w:numPr>
              <w:rPr>
                <w:sz w:val="18"/>
                <w:szCs w:val="18"/>
                <w:lang w:val="en-US"/>
              </w:rPr>
            </w:pPr>
            <w:r w:rsidRPr="00576C39">
              <w:rPr>
                <w:sz w:val="18"/>
                <w:szCs w:val="18"/>
              </w:rPr>
              <w:t>Option 3: Separate PUCCH/Msg3/[MsgA] PUSCH configuration/indication or a different interpretation for the same configuration/indication for RedCap (e.g., disabled frequency hopping or different frequency hopping)</w:t>
            </w:r>
          </w:p>
          <w:p w14:paraId="2D5558C3" w14:textId="77777777" w:rsidR="00731C97" w:rsidRPr="00576C39" w:rsidRDefault="00731C97" w:rsidP="00731C97">
            <w:pPr>
              <w:numPr>
                <w:ilvl w:val="1"/>
                <w:numId w:val="38"/>
              </w:numPr>
              <w:rPr>
                <w:sz w:val="18"/>
                <w:szCs w:val="18"/>
                <w:lang w:val="en-US"/>
              </w:rPr>
            </w:pPr>
            <w:r w:rsidRPr="00576C39">
              <w:rPr>
                <w:sz w:val="18"/>
                <w:szCs w:val="18"/>
              </w:rPr>
              <w:t>Option 4: gNB configuration (e.g., always restricting the initial UL BWP to within RedCap UE bandwidth, or restrictions on the frequency location and the amount of scheduled resource for Msg4/[MsgB] HARQ feedback and Msg3/[MsgA] PUSCH)</w:t>
            </w:r>
          </w:p>
          <w:p w14:paraId="3E3AFAB8" w14:textId="77777777" w:rsidR="00731C97" w:rsidRPr="00576C39" w:rsidRDefault="00731C97" w:rsidP="00731C97">
            <w:pPr>
              <w:numPr>
                <w:ilvl w:val="2"/>
                <w:numId w:val="38"/>
              </w:numPr>
              <w:rPr>
                <w:sz w:val="18"/>
                <w:szCs w:val="18"/>
                <w:lang w:val="en-US"/>
              </w:rPr>
            </w:pPr>
            <w:r w:rsidRPr="00576C39">
              <w:rPr>
                <w:sz w:val="18"/>
                <w:szCs w:val="18"/>
              </w:rPr>
              <w:lastRenderedPageBreak/>
              <w:t>Note: 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35991A46" w14:textId="1915E5C3" w:rsidR="00731C97" w:rsidRDefault="00731C97" w:rsidP="004B34E4">
            <w:pPr>
              <w:numPr>
                <w:ilvl w:val="1"/>
                <w:numId w:val="38"/>
              </w:numPr>
              <w:rPr>
                <w:lang w:val="en-US"/>
              </w:rPr>
            </w:pPr>
            <w:r w:rsidRPr="00576C39">
              <w:rPr>
                <w:sz w:val="18"/>
                <w:szCs w:val="18"/>
              </w:rPr>
              <w:t>Other options are not precluded</w:t>
            </w:r>
          </w:p>
        </w:tc>
      </w:tr>
    </w:tbl>
    <w:p w14:paraId="74AB5091" w14:textId="47A7E535" w:rsidR="00D57CE6" w:rsidRDefault="00D57CE6" w:rsidP="00B50D9B">
      <w:pPr>
        <w:spacing w:before="0" w:after="0"/>
        <w:rPr>
          <w:lang w:val="en-US"/>
        </w:rPr>
      </w:pPr>
    </w:p>
    <w:p w14:paraId="0F10F787" w14:textId="781C288D" w:rsidR="00612A4A" w:rsidRDefault="00612A4A" w:rsidP="00B50D9B">
      <w:pPr>
        <w:spacing w:before="0" w:after="0"/>
        <w:rPr>
          <w:lang w:val="en-US"/>
        </w:rPr>
      </w:pPr>
      <w:r>
        <w:rPr>
          <w:lang w:val="en-US"/>
        </w:rPr>
        <w:t>In this contribution</w:t>
      </w:r>
      <w:r w:rsidR="004B34E4">
        <w:rPr>
          <w:lang w:val="en-US"/>
        </w:rPr>
        <w:t>,</w:t>
      </w:r>
      <w:r>
        <w:rPr>
          <w:lang w:val="en-US"/>
        </w:rPr>
        <w:t xml:space="preserve"> we </w:t>
      </w:r>
      <w:r w:rsidR="00F945F7">
        <w:rPr>
          <w:lang w:val="en-US"/>
        </w:rPr>
        <w:t>provide our view on how RedCap UEs should be served with the legacy UEs in the same cell.</w:t>
      </w:r>
    </w:p>
    <w:p w14:paraId="16C63F31" w14:textId="2E1D7681" w:rsidR="00AA5B39" w:rsidRDefault="0089260B" w:rsidP="00AF6309">
      <w:pPr>
        <w:pStyle w:val="Heading1"/>
        <w:rPr>
          <w:lang w:val="en-US"/>
        </w:rPr>
      </w:pPr>
      <w:r>
        <w:rPr>
          <w:lang w:val="en-US"/>
        </w:rPr>
        <w:t xml:space="preserve">On operation of RedCAP UEs in </w:t>
      </w:r>
      <w:r w:rsidR="00B42EF9">
        <w:rPr>
          <w:lang w:val="en-US"/>
        </w:rPr>
        <w:t>initial DL and UL BWP</w:t>
      </w:r>
      <w:r w:rsidR="00D933AE">
        <w:rPr>
          <w:lang w:val="en-US"/>
        </w:rPr>
        <w:t xml:space="preserve"> larger than 20MHz</w:t>
      </w:r>
    </w:p>
    <w:p w14:paraId="02716722" w14:textId="4B7885DE" w:rsidR="001660FB" w:rsidRDefault="0013035C" w:rsidP="0089260B">
      <w:pPr>
        <w:rPr>
          <w:lang w:val="en-US"/>
        </w:rPr>
      </w:pPr>
      <w:r>
        <w:rPr>
          <w:lang w:val="en-US"/>
        </w:rPr>
        <w:t>Based on the discussion preceding above agreement</w:t>
      </w:r>
      <w:r w:rsidR="00125E7F">
        <w:rPr>
          <w:lang w:val="en-US"/>
        </w:rPr>
        <w:t xml:space="preserve">, RAN1 </w:t>
      </w:r>
      <w:r w:rsidR="00BA103A">
        <w:rPr>
          <w:lang w:val="en-US"/>
        </w:rPr>
        <w:t>ack</w:t>
      </w:r>
      <w:r w:rsidR="00034EAE">
        <w:rPr>
          <w:lang w:val="en-US"/>
        </w:rPr>
        <w:t>nowledged</w:t>
      </w:r>
      <w:r w:rsidR="00125E7F">
        <w:rPr>
          <w:lang w:val="en-US"/>
        </w:rPr>
        <w:t xml:space="preserve"> that </w:t>
      </w:r>
      <w:r w:rsidR="005D1895">
        <w:rPr>
          <w:lang w:val="en-US"/>
        </w:rPr>
        <w:t>CORESET#0 cannot be larger than 20MHz</w:t>
      </w:r>
      <w:r w:rsidR="00034EAE">
        <w:rPr>
          <w:lang w:val="en-US"/>
        </w:rPr>
        <w:t xml:space="preserve"> which is the maximum supported BW of a RedCap UE</w:t>
      </w:r>
      <w:r w:rsidR="005C4E58">
        <w:rPr>
          <w:lang w:val="en-US"/>
        </w:rPr>
        <w:t>. On the other hand</w:t>
      </w:r>
      <w:r w:rsidR="00091585">
        <w:rPr>
          <w:lang w:val="en-US"/>
        </w:rPr>
        <w:t>,</w:t>
      </w:r>
      <w:r w:rsidR="005C4E58">
        <w:rPr>
          <w:lang w:val="en-US"/>
        </w:rPr>
        <w:t xml:space="preserve"> initial UL BWP </w:t>
      </w:r>
      <w:r w:rsidR="001A7DC8">
        <w:rPr>
          <w:lang w:val="en-US"/>
        </w:rPr>
        <w:t xml:space="preserve">could be </w:t>
      </w:r>
      <w:r w:rsidR="00046ACE">
        <w:rPr>
          <w:lang w:val="en-US"/>
        </w:rPr>
        <w:t>larger tha</w:t>
      </w:r>
      <w:r w:rsidR="00034EAE">
        <w:rPr>
          <w:lang w:val="en-US"/>
        </w:rPr>
        <w:t>n</w:t>
      </w:r>
      <w:r w:rsidR="00046ACE">
        <w:rPr>
          <w:lang w:val="en-US"/>
        </w:rPr>
        <w:t xml:space="preserve"> 20MHz for legacy UEs. </w:t>
      </w:r>
      <w:r w:rsidR="00091585">
        <w:rPr>
          <w:lang w:val="en-US"/>
        </w:rPr>
        <w:t>At the same</w:t>
      </w:r>
      <w:r w:rsidR="00A27685">
        <w:rPr>
          <w:lang w:val="en-US"/>
        </w:rPr>
        <w:t xml:space="preserve">, </w:t>
      </w:r>
      <w:r w:rsidR="00C4557F">
        <w:rPr>
          <w:lang w:val="en-US"/>
        </w:rPr>
        <w:t xml:space="preserve">it is open whether </w:t>
      </w:r>
      <w:r w:rsidR="001050CE">
        <w:rPr>
          <w:lang w:val="en-US"/>
        </w:rPr>
        <w:t xml:space="preserve">initial UL BWP can be different for RedCap </w:t>
      </w:r>
      <w:r w:rsidR="007B3858">
        <w:rPr>
          <w:lang w:val="en-US"/>
        </w:rPr>
        <w:t xml:space="preserve">UE or </w:t>
      </w:r>
      <w:r w:rsidR="002D643B">
        <w:rPr>
          <w:lang w:val="en-US"/>
        </w:rPr>
        <w:t xml:space="preserve">different </w:t>
      </w:r>
      <w:r w:rsidR="007B3858">
        <w:rPr>
          <w:lang w:val="en-US"/>
        </w:rPr>
        <w:t>groups of RedCap UEs</w:t>
      </w:r>
      <w:r w:rsidR="002D643B">
        <w:rPr>
          <w:lang w:val="en-US"/>
        </w:rPr>
        <w:t xml:space="preserve"> could</w:t>
      </w:r>
      <w:r w:rsidR="001B6C3B">
        <w:rPr>
          <w:lang w:val="en-US"/>
        </w:rPr>
        <w:t xml:space="preserve"> even</w:t>
      </w:r>
      <w:r w:rsidR="002D643B">
        <w:rPr>
          <w:lang w:val="en-US"/>
        </w:rPr>
        <w:t xml:space="preserve"> have </w:t>
      </w:r>
      <w:r w:rsidR="009A1912">
        <w:rPr>
          <w:lang w:val="en-US"/>
        </w:rPr>
        <w:t>each own initial UL BWP</w:t>
      </w:r>
      <w:r w:rsidR="005E5AB9">
        <w:rPr>
          <w:lang w:val="en-US"/>
        </w:rPr>
        <w:t>. This</w:t>
      </w:r>
      <w:r w:rsidR="007B3858">
        <w:rPr>
          <w:lang w:val="en-US"/>
        </w:rPr>
        <w:t xml:space="preserve"> </w:t>
      </w:r>
      <w:r w:rsidR="005E5AB9">
        <w:rPr>
          <w:lang w:val="en-US"/>
        </w:rPr>
        <w:t xml:space="preserve">to </w:t>
      </w:r>
      <w:r w:rsidR="0010275F">
        <w:rPr>
          <w:lang w:val="en-US"/>
        </w:rPr>
        <w:t xml:space="preserve">enable gNB to </w:t>
      </w:r>
      <w:r w:rsidR="00CE0D37">
        <w:rPr>
          <w:lang w:val="en-US"/>
        </w:rPr>
        <w:t>off-load initial access procedure in frequency domain</w:t>
      </w:r>
      <w:r w:rsidR="0052239D">
        <w:rPr>
          <w:lang w:val="en-US"/>
        </w:rPr>
        <w:t xml:space="preserve"> </w:t>
      </w:r>
      <w:r w:rsidR="005E5AB9">
        <w:rPr>
          <w:lang w:val="en-US"/>
        </w:rPr>
        <w:t>when</w:t>
      </w:r>
      <w:r w:rsidR="0052239D">
        <w:rPr>
          <w:lang w:val="en-US"/>
        </w:rPr>
        <w:t xml:space="preserve"> cell is wide</w:t>
      </w:r>
      <w:r w:rsidR="00CE0D37">
        <w:rPr>
          <w:lang w:val="en-US"/>
        </w:rPr>
        <w:t xml:space="preserve">. </w:t>
      </w:r>
    </w:p>
    <w:p w14:paraId="0A64A441" w14:textId="6D24B2CD" w:rsidR="00144BAE" w:rsidRDefault="00D3371C" w:rsidP="0089260B">
      <w:pPr>
        <w:rPr>
          <w:lang w:val="en-US"/>
        </w:rPr>
      </w:pPr>
      <w:r>
        <w:rPr>
          <w:lang w:val="en-US"/>
        </w:rPr>
        <w:t xml:space="preserve">In our opinion, all the above can be achieved </w:t>
      </w:r>
      <w:r w:rsidR="00DE39FA">
        <w:rPr>
          <w:lang w:val="en-US"/>
        </w:rPr>
        <w:t xml:space="preserve">using </w:t>
      </w:r>
      <w:r w:rsidR="00090F1E">
        <w:rPr>
          <w:lang w:val="en-US"/>
        </w:rPr>
        <w:t xml:space="preserve">functionality </w:t>
      </w:r>
      <w:r w:rsidR="003A7FCC">
        <w:rPr>
          <w:lang w:val="en-US"/>
        </w:rPr>
        <w:t xml:space="preserve">already supported by R16 specification called </w:t>
      </w:r>
      <w:r w:rsidR="00DE39FA">
        <w:rPr>
          <w:lang w:val="en-US"/>
        </w:rPr>
        <w:t xml:space="preserve">RB-sets. </w:t>
      </w:r>
      <w:r w:rsidR="00F26FF9">
        <w:rPr>
          <w:lang w:val="en-US"/>
        </w:rPr>
        <w:t>In R16,</w:t>
      </w:r>
      <w:r w:rsidR="00DE39FA">
        <w:rPr>
          <w:lang w:val="en-US"/>
        </w:rPr>
        <w:t xml:space="preserve"> RB-sets </w:t>
      </w:r>
      <w:r w:rsidR="00130A15">
        <w:rPr>
          <w:lang w:val="en-US"/>
        </w:rPr>
        <w:t xml:space="preserve">correspond roughly to ~20MHz </w:t>
      </w:r>
      <w:r w:rsidR="00C82C82">
        <w:rPr>
          <w:lang w:val="en-US"/>
        </w:rPr>
        <w:t xml:space="preserve">bandwidth and separate gNB carrier to N non-overlapping chunks. </w:t>
      </w:r>
      <w:r w:rsidR="00502E31">
        <w:rPr>
          <w:lang w:val="en-US"/>
        </w:rPr>
        <w:t xml:space="preserve">Moreover, for carriers of 40,60 and 80, there is a default </w:t>
      </w:r>
      <w:r w:rsidR="007B46EF">
        <w:rPr>
          <w:lang w:val="en-US"/>
        </w:rPr>
        <w:t>position defined for the RB-sets</w:t>
      </w:r>
      <w:r w:rsidR="007E24BB">
        <w:rPr>
          <w:lang w:val="en-US"/>
        </w:rPr>
        <w:t xml:space="preserve"> within </w:t>
      </w:r>
      <w:r w:rsidR="00891393">
        <w:rPr>
          <w:lang w:val="en-US"/>
        </w:rPr>
        <w:t xml:space="preserve">a </w:t>
      </w:r>
      <w:r w:rsidR="007E24BB">
        <w:rPr>
          <w:lang w:val="en-US"/>
        </w:rPr>
        <w:t>carrier</w:t>
      </w:r>
      <w:r w:rsidR="007B46EF">
        <w:rPr>
          <w:lang w:val="en-US"/>
        </w:rPr>
        <w:t xml:space="preserve">. </w:t>
      </w:r>
      <w:r w:rsidR="00E16F6D">
        <w:rPr>
          <w:lang w:val="en-US"/>
        </w:rPr>
        <w:t xml:space="preserve">For the remaining channel BW, default RB-sets could be also defined. </w:t>
      </w:r>
      <w:r w:rsidR="005D3B79">
        <w:rPr>
          <w:lang w:val="en-US"/>
        </w:rPr>
        <w:t xml:space="preserve">Such, a REDCAP UE </w:t>
      </w:r>
      <w:r w:rsidR="00C11A7F">
        <w:rPr>
          <w:lang w:val="en-US"/>
        </w:rPr>
        <w:t>could perform initial access within a pair of DL and UL RB-sets</w:t>
      </w:r>
      <w:r w:rsidR="000700BB">
        <w:rPr>
          <w:lang w:val="en-US"/>
        </w:rPr>
        <w:t xml:space="preserve">, this enabling operation </w:t>
      </w:r>
      <w:r w:rsidR="009D0854">
        <w:rPr>
          <w:lang w:val="en-US"/>
        </w:rPr>
        <w:t xml:space="preserve">of RedCap UEs with </w:t>
      </w:r>
      <w:r w:rsidR="00684011">
        <w:rPr>
          <w:lang w:val="en-US"/>
        </w:rPr>
        <w:t>minimum change to</w:t>
      </w:r>
      <w:r w:rsidR="009D0854">
        <w:rPr>
          <w:lang w:val="en-US"/>
        </w:rPr>
        <w:t xml:space="preserve"> system </w:t>
      </w:r>
      <w:r w:rsidR="00684011">
        <w:rPr>
          <w:lang w:val="en-US"/>
        </w:rPr>
        <w:t xml:space="preserve">broadcast </w:t>
      </w:r>
      <w:r w:rsidR="009D0854">
        <w:rPr>
          <w:lang w:val="en-US"/>
        </w:rPr>
        <w:t xml:space="preserve">information. </w:t>
      </w:r>
    </w:p>
    <w:p w14:paraId="059E31DE" w14:textId="1B5F51C3" w:rsidR="00046ACE" w:rsidRDefault="005971FD" w:rsidP="0089260B">
      <w:pPr>
        <w:rPr>
          <w:lang w:val="en-US"/>
        </w:rPr>
      </w:pPr>
      <w:r>
        <w:rPr>
          <w:lang w:val="en-US"/>
        </w:rPr>
        <w:t>For RedCap UE</w:t>
      </w:r>
      <w:r w:rsidR="006E7125">
        <w:rPr>
          <w:lang w:val="en-US"/>
        </w:rPr>
        <w:t>s</w:t>
      </w:r>
      <w:r w:rsidR="001A1BFB">
        <w:rPr>
          <w:lang w:val="en-US"/>
        </w:rPr>
        <w:t xml:space="preserve">, </w:t>
      </w:r>
      <w:r w:rsidR="00E23046">
        <w:rPr>
          <w:lang w:val="en-US"/>
        </w:rPr>
        <w:t xml:space="preserve">guard-bands between RB-sets can </w:t>
      </w:r>
      <w:r>
        <w:rPr>
          <w:lang w:val="en-US"/>
        </w:rPr>
        <w:t>have own defaults</w:t>
      </w:r>
      <w:r w:rsidR="006E7125">
        <w:rPr>
          <w:lang w:val="en-US"/>
        </w:rPr>
        <w:t xml:space="preserve"> or can be configured </w:t>
      </w:r>
      <w:r w:rsidR="004707E5">
        <w:rPr>
          <w:lang w:val="en-US"/>
        </w:rPr>
        <w:t xml:space="preserve">explicitly </w:t>
      </w:r>
      <w:r w:rsidR="006E7125">
        <w:rPr>
          <w:lang w:val="en-US"/>
        </w:rPr>
        <w:t>in SIB1</w:t>
      </w:r>
      <w:r w:rsidR="00E23046">
        <w:rPr>
          <w:lang w:val="en-US"/>
        </w:rPr>
        <w:t xml:space="preserve">, such </w:t>
      </w:r>
      <w:r w:rsidR="00CD08BF">
        <w:rPr>
          <w:lang w:val="en-US"/>
        </w:rPr>
        <w:t xml:space="preserve">gNB carrier </w:t>
      </w:r>
      <w:r w:rsidR="00E23046">
        <w:rPr>
          <w:lang w:val="en-US"/>
        </w:rPr>
        <w:t xml:space="preserve">BW can be used </w:t>
      </w:r>
      <w:r w:rsidR="00736E7C">
        <w:rPr>
          <w:lang w:val="en-US"/>
        </w:rPr>
        <w:t>efficiently</w:t>
      </w:r>
      <w:r w:rsidR="00CD08BF">
        <w:rPr>
          <w:lang w:val="en-US"/>
        </w:rPr>
        <w:t>. For example</w:t>
      </w:r>
      <w:r w:rsidR="00563701">
        <w:rPr>
          <w:lang w:val="en-US"/>
        </w:rPr>
        <w:t>,</w:t>
      </w:r>
      <w:r w:rsidR="00CD08BF">
        <w:rPr>
          <w:lang w:val="en-US"/>
        </w:rPr>
        <w:t xml:space="preserve"> 21</w:t>
      </w:r>
      <w:r w:rsidR="00563701">
        <w:rPr>
          <w:lang w:val="en-US"/>
        </w:rPr>
        <w:t>7-R</w:t>
      </w:r>
      <w:r w:rsidR="00CD08BF">
        <w:rPr>
          <w:lang w:val="en-US"/>
        </w:rPr>
        <w:t xml:space="preserve">B </w:t>
      </w:r>
      <w:r w:rsidR="00F46E2A">
        <w:rPr>
          <w:lang w:val="en-US"/>
        </w:rPr>
        <w:t xml:space="preserve">80MHz carrier, can </w:t>
      </w:r>
      <w:r w:rsidR="00C279E9">
        <w:rPr>
          <w:lang w:val="en-US"/>
        </w:rPr>
        <w:t xml:space="preserve">have default </w:t>
      </w:r>
      <w:r w:rsidR="004C4ECB">
        <w:rPr>
          <w:lang w:val="en-US"/>
        </w:rPr>
        <w:t>RBset-</w:t>
      </w:r>
      <w:r w:rsidR="00C279E9">
        <w:rPr>
          <w:lang w:val="en-US"/>
        </w:rPr>
        <w:t>GB</w:t>
      </w:r>
      <w:r w:rsidR="00763D3F">
        <w:rPr>
          <w:lang w:val="en-US"/>
        </w:rPr>
        <w:t>-RBset…-RBset</w:t>
      </w:r>
      <w:r w:rsidR="004C4ECB">
        <w:rPr>
          <w:lang w:val="en-US"/>
        </w:rPr>
        <w:t xml:space="preserve"> </w:t>
      </w:r>
      <w:r w:rsidR="00763D3F">
        <w:rPr>
          <w:lang w:val="en-US"/>
        </w:rPr>
        <w:t>sizes o</w:t>
      </w:r>
      <w:r w:rsidR="00736E7C">
        <w:rPr>
          <w:lang w:val="en-US"/>
        </w:rPr>
        <w:t xml:space="preserve">f </w:t>
      </w:r>
      <w:r w:rsidR="004C4ECB">
        <w:rPr>
          <w:lang w:val="en-US"/>
        </w:rPr>
        <w:t xml:space="preserve">51 </w:t>
      </w:r>
      <w:r w:rsidR="00E11572">
        <w:rPr>
          <w:lang w:val="en-US"/>
        </w:rPr>
        <w:t>– 4 –</w:t>
      </w:r>
      <w:r w:rsidR="004C4ECB">
        <w:rPr>
          <w:lang w:val="en-US"/>
        </w:rPr>
        <w:t xml:space="preserve"> 51</w:t>
      </w:r>
      <w:r w:rsidR="00E11572">
        <w:rPr>
          <w:lang w:val="en-US"/>
        </w:rPr>
        <w:t xml:space="preserve"> – 5 –</w:t>
      </w:r>
      <w:r w:rsidR="004C4ECB">
        <w:rPr>
          <w:lang w:val="en-US"/>
        </w:rPr>
        <w:t xml:space="preserve"> 51</w:t>
      </w:r>
      <w:r w:rsidR="00E11572">
        <w:rPr>
          <w:lang w:val="en-US"/>
        </w:rPr>
        <w:t xml:space="preserve"> – 4 –</w:t>
      </w:r>
      <w:r w:rsidR="004C4ECB">
        <w:rPr>
          <w:lang w:val="en-US"/>
        </w:rPr>
        <w:t xml:space="preserve"> 5</w:t>
      </w:r>
      <w:r w:rsidR="00736E7C">
        <w:rPr>
          <w:lang w:val="en-US"/>
        </w:rPr>
        <w:t>1</w:t>
      </w:r>
      <w:r w:rsidR="004707E5">
        <w:rPr>
          <w:lang w:val="en-US"/>
        </w:rPr>
        <w:t>, for RedCap UE.</w:t>
      </w:r>
    </w:p>
    <w:p w14:paraId="2A8A9A5F" w14:textId="17CAB050" w:rsidR="006B3824" w:rsidRDefault="006B3824" w:rsidP="006B3824">
      <w:pPr>
        <w:rPr>
          <w:lang w:val="en-US"/>
        </w:rPr>
      </w:pPr>
      <w:r>
        <w:rPr>
          <w:lang w:val="en-US"/>
        </w:rPr>
        <w:t>Furthermore, to enable gNB to adapt initial access capacity to its load</w:t>
      </w:r>
      <w:r w:rsidR="00D1146E">
        <w:rPr>
          <w:lang w:val="en-US"/>
        </w:rPr>
        <w:t>, repetitions of ROs and CORESE#0 may be indicated.</w:t>
      </w:r>
      <w:r>
        <w:rPr>
          <w:lang w:val="en-US"/>
        </w:rPr>
        <w:t xml:space="preserve"> An example is shown </w:t>
      </w:r>
      <w:r w:rsidRPr="00642362">
        <w:rPr>
          <w:lang w:val="en-US"/>
        </w:rPr>
        <w:t xml:space="preserve">in Figure 1. SIB1 defines ROs for REDCAP UEs as well as </w:t>
      </w:r>
      <w:r w:rsidR="00D1146E">
        <w:rPr>
          <w:lang w:val="en-US"/>
        </w:rPr>
        <w:t>repetitions</w:t>
      </w:r>
      <w:r w:rsidRPr="00642362">
        <w:rPr>
          <w:lang w:val="en-US"/>
        </w:rPr>
        <w:t xml:space="preserve"> of ROs and</w:t>
      </w:r>
      <w:r>
        <w:rPr>
          <w:lang w:val="en-US"/>
        </w:rPr>
        <w:t xml:space="preserve"> replication of</w:t>
      </w:r>
      <w:r w:rsidRPr="00642362">
        <w:rPr>
          <w:lang w:val="en-US"/>
        </w:rPr>
        <w:t xml:space="preserve"> CORESET#0 to other RB-sets</w:t>
      </w:r>
      <w:r>
        <w:rPr>
          <w:lang w:val="en-US"/>
        </w:rPr>
        <w:t>.</w:t>
      </w:r>
      <w:r w:rsidRPr="00642362">
        <w:rPr>
          <w:lang w:val="en-US"/>
        </w:rPr>
        <w:t xml:space="preserve"> </w:t>
      </w:r>
      <w:r>
        <w:rPr>
          <w:lang w:val="en-US"/>
        </w:rPr>
        <w:t xml:space="preserve">When load decreases, gNB may remove replications from the cell. </w:t>
      </w:r>
    </w:p>
    <w:p w14:paraId="2D67FC57" w14:textId="3CD7E0BD" w:rsidR="009D0854" w:rsidRPr="002336CA" w:rsidRDefault="009D0854" w:rsidP="00631972">
      <w:pPr>
        <w:spacing w:after="0"/>
        <w:rPr>
          <w:i/>
          <w:iCs/>
          <w:lang w:val="en-US"/>
        </w:rPr>
      </w:pPr>
      <w:r w:rsidRPr="002336CA">
        <w:rPr>
          <w:b/>
          <w:bCs/>
          <w:i/>
          <w:iCs/>
          <w:lang w:val="en-US"/>
        </w:rPr>
        <w:t>Proposal</w:t>
      </w:r>
      <w:r w:rsidR="00DE03AA">
        <w:rPr>
          <w:b/>
          <w:bCs/>
          <w:i/>
          <w:iCs/>
          <w:lang w:val="en-US"/>
        </w:rPr>
        <w:t>-1</w:t>
      </w:r>
      <w:r w:rsidR="00F264A9" w:rsidRPr="002336CA">
        <w:rPr>
          <w:b/>
          <w:bCs/>
          <w:i/>
          <w:iCs/>
          <w:lang w:val="en-US"/>
        </w:rPr>
        <w:t>:</w:t>
      </w:r>
      <w:r w:rsidR="00F264A9" w:rsidRPr="002336CA">
        <w:rPr>
          <w:i/>
          <w:iCs/>
          <w:lang w:val="en-US"/>
        </w:rPr>
        <w:t xml:space="preserve"> </w:t>
      </w:r>
      <w:r w:rsidR="00F758EE" w:rsidRPr="002336CA">
        <w:rPr>
          <w:i/>
          <w:iCs/>
          <w:lang w:val="en-US"/>
        </w:rPr>
        <w:t>RedCap UE performs initial access in UL and</w:t>
      </w:r>
      <w:r w:rsidR="00A76342" w:rsidRPr="002336CA">
        <w:rPr>
          <w:i/>
          <w:iCs/>
          <w:lang w:val="en-US"/>
        </w:rPr>
        <w:t xml:space="preserve"> DL RB-set pair </w:t>
      </w:r>
      <w:r w:rsidR="00684011" w:rsidRPr="002336CA">
        <w:rPr>
          <w:i/>
          <w:iCs/>
          <w:lang w:val="en-US"/>
        </w:rPr>
        <w:t>that</w:t>
      </w:r>
      <w:r w:rsidR="00AF38E9">
        <w:rPr>
          <w:i/>
          <w:iCs/>
          <w:lang w:val="en-US"/>
        </w:rPr>
        <w:t xml:space="preserve"> </w:t>
      </w:r>
      <w:r w:rsidR="00684011" w:rsidRPr="002336CA">
        <w:rPr>
          <w:i/>
          <w:iCs/>
          <w:lang w:val="en-US"/>
        </w:rPr>
        <w:t>contain</w:t>
      </w:r>
      <w:r w:rsidR="00153417">
        <w:rPr>
          <w:i/>
          <w:iCs/>
          <w:lang w:val="en-US"/>
        </w:rPr>
        <w:t>s</w:t>
      </w:r>
      <w:r w:rsidR="007A7D79" w:rsidRPr="002336CA">
        <w:rPr>
          <w:i/>
          <w:iCs/>
          <w:lang w:val="en-US"/>
        </w:rPr>
        <w:t xml:space="preserve"> CORESET0</w:t>
      </w:r>
      <w:r w:rsidR="003647E9" w:rsidRPr="002336CA">
        <w:rPr>
          <w:i/>
          <w:iCs/>
          <w:lang w:val="en-US"/>
        </w:rPr>
        <w:t xml:space="preserve"> and</w:t>
      </w:r>
      <w:r w:rsidR="00AF38E9">
        <w:rPr>
          <w:i/>
          <w:iCs/>
          <w:lang w:val="en-US"/>
        </w:rPr>
        <w:t xml:space="preserve"> may contain</w:t>
      </w:r>
      <w:r w:rsidR="003647E9" w:rsidRPr="002336CA">
        <w:rPr>
          <w:i/>
          <w:iCs/>
          <w:lang w:val="en-US"/>
        </w:rPr>
        <w:t xml:space="preserve"> ROs</w:t>
      </w:r>
      <w:r w:rsidR="00316890" w:rsidRPr="002336CA">
        <w:rPr>
          <w:i/>
          <w:iCs/>
          <w:lang w:val="en-US"/>
        </w:rPr>
        <w:t xml:space="preserve"> dedicated to</w:t>
      </w:r>
      <w:r w:rsidR="00AF38E9">
        <w:rPr>
          <w:i/>
          <w:iCs/>
          <w:lang w:val="en-US"/>
        </w:rPr>
        <w:t xml:space="preserve"> a</w:t>
      </w:r>
      <w:r w:rsidR="00316890" w:rsidRPr="002336CA">
        <w:rPr>
          <w:i/>
          <w:iCs/>
          <w:lang w:val="en-US"/>
        </w:rPr>
        <w:t xml:space="preserve"> RedCap UE</w:t>
      </w:r>
      <w:r w:rsidR="00FE5616">
        <w:rPr>
          <w:i/>
          <w:iCs/>
          <w:lang w:val="en-US"/>
        </w:rPr>
        <w:t xml:space="preserve"> or legacy ROs</w:t>
      </w:r>
      <w:r w:rsidR="00316890" w:rsidRPr="002336CA">
        <w:rPr>
          <w:i/>
          <w:iCs/>
          <w:lang w:val="en-US"/>
        </w:rPr>
        <w:t>,</w:t>
      </w:r>
      <w:r w:rsidR="00BA31F9" w:rsidRPr="002336CA">
        <w:rPr>
          <w:i/>
          <w:iCs/>
          <w:lang w:val="en-US"/>
        </w:rPr>
        <w:t xml:space="preserve"> </w:t>
      </w:r>
      <w:r w:rsidR="00FE5616">
        <w:rPr>
          <w:i/>
          <w:iCs/>
          <w:lang w:val="en-US"/>
        </w:rPr>
        <w:t xml:space="preserve">all </w:t>
      </w:r>
      <w:r w:rsidR="00BA31F9" w:rsidRPr="002336CA">
        <w:rPr>
          <w:i/>
          <w:iCs/>
          <w:lang w:val="en-US"/>
        </w:rPr>
        <w:t>confined within</w:t>
      </w:r>
      <w:r w:rsidR="00D65259" w:rsidRPr="002336CA">
        <w:rPr>
          <w:i/>
          <w:iCs/>
          <w:lang w:val="en-US"/>
        </w:rPr>
        <w:t xml:space="preserve"> </w:t>
      </w:r>
      <w:r w:rsidR="00153417" w:rsidRPr="002336CA">
        <w:rPr>
          <w:i/>
          <w:iCs/>
          <w:lang w:val="en-US"/>
        </w:rPr>
        <w:t>corresponding</w:t>
      </w:r>
      <w:r w:rsidR="00BA31F9" w:rsidRPr="002336CA">
        <w:rPr>
          <w:i/>
          <w:iCs/>
          <w:lang w:val="en-US"/>
        </w:rPr>
        <w:t xml:space="preserve"> </w:t>
      </w:r>
      <w:r w:rsidR="00153417">
        <w:rPr>
          <w:i/>
          <w:iCs/>
          <w:lang w:val="en-US"/>
        </w:rPr>
        <w:t>DL resp</w:t>
      </w:r>
      <w:r w:rsidR="00FE5616">
        <w:rPr>
          <w:i/>
          <w:iCs/>
          <w:lang w:val="en-US"/>
        </w:rPr>
        <w:t>.</w:t>
      </w:r>
      <w:r w:rsidR="00153417">
        <w:rPr>
          <w:i/>
          <w:iCs/>
          <w:lang w:val="en-US"/>
        </w:rPr>
        <w:t xml:space="preserve"> UL </w:t>
      </w:r>
      <w:r w:rsidR="00BA31F9" w:rsidRPr="002336CA">
        <w:rPr>
          <w:i/>
          <w:iCs/>
          <w:lang w:val="en-US"/>
        </w:rPr>
        <w:t>RB-set</w:t>
      </w:r>
      <w:r w:rsidR="00A76342" w:rsidRPr="002336CA">
        <w:rPr>
          <w:i/>
          <w:iCs/>
          <w:lang w:val="en-US"/>
        </w:rPr>
        <w:t xml:space="preserve">. </w:t>
      </w:r>
      <w:r w:rsidR="00F758EE" w:rsidRPr="002336CA">
        <w:rPr>
          <w:i/>
          <w:iCs/>
          <w:lang w:val="en-US"/>
        </w:rPr>
        <w:t xml:space="preserve"> </w:t>
      </w:r>
    </w:p>
    <w:p w14:paraId="1BE62A3B" w14:textId="41F3FD13" w:rsidR="00D65259" w:rsidRPr="002336CA" w:rsidRDefault="00D65259" w:rsidP="00D65259">
      <w:pPr>
        <w:pStyle w:val="ListParagraph"/>
        <w:numPr>
          <w:ilvl w:val="0"/>
          <w:numId w:val="33"/>
        </w:numPr>
        <w:rPr>
          <w:i/>
          <w:iCs/>
          <w:lang w:val="en-US"/>
        </w:rPr>
      </w:pPr>
      <w:r w:rsidRPr="002336CA">
        <w:rPr>
          <w:i/>
          <w:iCs/>
          <w:sz w:val="20"/>
          <w:szCs w:val="20"/>
          <w:lang w:val="en-US"/>
        </w:rPr>
        <w:t>For offloading purposes, gNB may configure repetitions of CORESET#0/Common</w:t>
      </w:r>
      <w:r w:rsidR="00370A09" w:rsidRPr="002336CA">
        <w:rPr>
          <w:i/>
          <w:iCs/>
          <w:sz w:val="20"/>
          <w:szCs w:val="20"/>
          <w:lang w:val="en-US"/>
        </w:rPr>
        <w:t xml:space="preserve">CORESET and ROs </w:t>
      </w:r>
      <w:r w:rsidR="00631972" w:rsidRPr="002336CA">
        <w:rPr>
          <w:i/>
          <w:iCs/>
          <w:sz w:val="20"/>
          <w:szCs w:val="20"/>
          <w:lang w:val="en-US"/>
        </w:rPr>
        <w:t>in other DL and UL RB-sets</w:t>
      </w:r>
      <w:r w:rsidR="00370A09" w:rsidRPr="002336CA">
        <w:rPr>
          <w:i/>
          <w:iCs/>
          <w:sz w:val="20"/>
          <w:szCs w:val="20"/>
          <w:lang w:val="en-US"/>
        </w:rPr>
        <w:t xml:space="preserve"> </w:t>
      </w:r>
      <w:r w:rsidR="00370A09" w:rsidRPr="002336CA">
        <w:rPr>
          <w:i/>
          <w:iCs/>
          <w:lang w:val="en-US"/>
        </w:rPr>
        <w:t xml:space="preserve"> </w:t>
      </w:r>
    </w:p>
    <w:p w14:paraId="799A9984" w14:textId="2E15AC3C" w:rsidR="003171F7" w:rsidRDefault="00E506C8" w:rsidP="0089260B">
      <w:pPr>
        <w:rPr>
          <w:lang w:val="en-US"/>
        </w:rPr>
      </w:pPr>
      <w:r>
        <w:rPr>
          <w:lang w:val="en-US"/>
        </w:rPr>
        <w:t xml:space="preserve">In Figure 1, </w:t>
      </w:r>
      <w:r w:rsidR="00B6265F">
        <w:rPr>
          <w:lang w:val="en-US"/>
        </w:rPr>
        <w:t>legacy UEs have own ROs which may span anywhere in the initial UL BW. RedCap UEs have their own ROs</w:t>
      </w:r>
      <w:r w:rsidR="00271269">
        <w:rPr>
          <w:lang w:val="en-US"/>
        </w:rPr>
        <w:t>, confined within a RB-set.</w:t>
      </w:r>
    </w:p>
    <w:p w14:paraId="18AB8B28" w14:textId="7B4ACB6B" w:rsidR="003171F7" w:rsidRDefault="00E44911" w:rsidP="003171F7">
      <w:pPr>
        <w:keepNext/>
        <w:jc w:val="center"/>
      </w:pPr>
      <w:r w:rsidRPr="00E44911">
        <w:rPr>
          <w:noProof/>
        </w:rPr>
        <w:drawing>
          <wp:inline distT="0" distB="0" distL="0" distR="0" wp14:anchorId="31A61025" wp14:editId="3B59D28A">
            <wp:extent cx="3486150" cy="5216811"/>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261" cy="5218474"/>
                    </a:xfrm>
                    <a:prstGeom prst="rect">
                      <a:avLst/>
                    </a:prstGeom>
                    <a:noFill/>
                    <a:ln>
                      <a:noFill/>
                    </a:ln>
                  </pic:spPr>
                </pic:pic>
              </a:graphicData>
            </a:graphic>
          </wp:inline>
        </w:drawing>
      </w:r>
    </w:p>
    <w:p w14:paraId="17927E40" w14:textId="1BA87E5D" w:rsidR="003171F7" w:rsidRDefault="003171F7" w:rsidP="003171F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Example of multiplexing Legacy and REDCAP UEs</w:t>
      </w:r>
    </w:p>
    <w:p w14:paraId="6D4E1579" w14:textId="5DB7CBD7" w:rsidR="003171F7" w:rsidRDefault="003171F7" w:rsidP="0089260B">
      <w:pPr>
        <w:rPr>
          <w:lang w:val="en-US"/>
        </w:rPr>
      </w:pPr>
    </w:p>
    <w:p w14:paraId="6F13D570" w14:textId="514717B9" w:rsidR="00264933" w:rsidRDefault="00264933" w:rsidP="0089260B">
      <w:pPr>
        <w:rPr>
          <w:lang w:val="en-US"/>
        </w:rPr>
      </w:pPr>
      <w:r>
        <w:rPr>
          <w:lang w:val="en-US"/>
        </w:rPr>
        <w:t xml:space="preserve">After initial access, </w:t>
      </w:r>
      <w:r w:rsidR="001E5CF1">
        <w:rPr>
          <w:lang w:val="en-US"/>
        </w:rPr>
        <w:t xml:space="preserve">UE could be configured with </w:t>
      </w:r>
      <w:r w:rsidR="002B63C0">
        <w:rPr>
          <w:lang w:val="en-US"/>
        </w:rPr>
        <w:t xml:space="preserve">multiple </w:t>
      </w:r>
      <w:r w:rsidR="001E5CF1">
        <w:rPr>
          <w:lang w:val="en-US"/>
        </w:rPr>
        <w:t>dedicated BWP</w:t>
      </w:r>
      <w:r w:rsidR="00F35AC4">
        <w:rPr>
          <w:lang w:val="en-US"/>
        </w:rPr>
        <w:t>s</w:t>
      </w:r>
      <w:r w:rsidR="001E5CF1">
        <w:rPr>
          <w:lang w:val="en-US"/>
        </w:rPr>
        <w:t xml:space="preserve"> or operate in wide BWP based on RB-sets.</w:t>
      </w:r>
      <w:r w:rsidR="005D5997">
        <w:rPr>
          <w:lang w:val="en-US"/>
        </w:rPr>
        <w:t xml:space="preserve"> </w:t>
      </w:r>
      <w:r w:rsidR="009E28B5">
        <w:rPr>
          <w:lang w:val="en-US"/>
        </w:rPr>
        <w:t>In our opinion, the later option would be more suitable for</w:t>
      </w:r>
      <w:r w:rsidR="00364A54">
        <w:rPr>
          <w:lang w:val="en-US"/>
        </w:rPr>
        <w:t xml:space="preserve"> UE with reduced capability</w:t>
      </w:r>
      <w:r w:rsidR="009745F2">
        <w:rPr>
          <w:lang w:val="en-US"/>
        </w:rPr>
        <w:t xml:space="preserve">, since </w:t>
      </w:r>
      <w:r w:rsidR="00D17AE4">
        <w:rPr>
          <w:lang w:val="en-US"/>
        </w:rPr>
        <w:t xml:space="preserve">configuration overhead can be significantly reduced. </w:t>
      </w:r>
    </w:p>
    <w:p w14:paraId="44F51F15" w14:textId="3215905D" w:rsidR="0089260B" w:rsidRPr="00BC0405" w:rsidRDefault="00AD55B2" w:rsidP="0089260B">
      <w:pPr>
        <w:rPr>
          <w:i/>
          <w:iCs/>
          <w:lang w:val="en-US"/>
        </w:rPr>
      </w:pPr>
      <w:r w:rsidRPr="00BC0405">
        <w:rPr>
          <w:b/>
          <w:bCs/>
          <w:i/>
          <w:iCs/>
          <w:lang w:val="en-US"/>
        </w:rPr>
        <w:t>Observation</w:t>
      </w:r>
      <w:r w:rsidR="00271269">
        <w:rPr>
          <w:b/>
          <w:bCs/>
          <w:i/>
          <w:iCs/>
          <w:lang w:val="en-US"/>
        </w:rPr>
        <w:t>-1</w:t>
      </w:r>
      <w:r w:rsidRPr="00BC0405">
        <w:rPr>
          <w:b/>
          <w:bCs/>
          <w:i/>
          <w:iCs/>
          <w:lang w:val="en-US"/>
        </w:rPr>
        <w:t>:</w:t>
      </w:r>
      <w:r w:rsidRPr="00BC0405">
        <w:rPr>
          <w:i/>
          <w:iCs/>
          <w:lang w:val="en-US"/>
        </w:rPr>
        <w:t xml:space="preserve"> Further discuss</w:t>
      </w:r>
      <w:r w:rsidR="00D17AE4" w:rsidRPr="00BC0405">
        <w:rPr>
          <w:i/>
          <w:iCs/>
          <w:lang w:val="en-US"/>
        </w:rPr>
        <w:t>,</w:t>
      </w:r>
      <w:r w:rsidRPr="00BC0405">
        <w:rPr>
          <w:i/>
          <w:iCs/>
          <w:lang w:val="en-US"/>
        </w:rPr>
        <w:t xml:space="preserve"> whether </w:t>
      </w:r>
      <w:r w:rsidR="00C97F56" w:rsidRPr="00BC0405">
        <w:rPr>
          <w:i/>
          <w:iCs/>
          <w:lang w:val="en-US"/>
        </w:rPr>
        <w:t xml:space="preserve">RRC connected UE </w:t>
      </w:r>
      <w:r w:rsidR="00AE77C2" w:rsidRPr="00BC0405">
        <w:rPr>
          <w:i/>
          <w:iCs/>
          <w:lang w:val="en-US"/>
        </w:rPr>
        <w:t>shall</w:t>
      </w:r>
      <w:r w:rsidR="00364A54" w:rsidRPr="00BC0405">
        <w:rPr>
          <w:i/>
          <w:iCs/>
          <w:lang w:val="en-US"/>
        </w:rPr>
        <w:t xml:space="preserve"> operate within</w:t>
      </w:r>
      <w:r w:rsidR="00AE77C2" w:rsidRPr="00BC0405">
        <w:rPr>
          <w:i/>
          <w:iCs/>
          <w:lang w:val="en-US"/>
        </w:rPr>
        <w:t xml:space="preserve"> multiple</w:t>
      </w:r>
      <w:r w:rsidR="00364A54" w:rsidRPr="00BC0405">
        <w:rPr>
          <w:i/>
          <w:iCs/>
          <w:lang w:val="en-US"/>
        </w:rPr>
        <w:t xml:space="preserve"> RB-sets of wide BWP or </w:t>
      </w:r>
      <w:r w:rsidR="00AE77C2" w:rsidRPr="00BC0405">
        <w:rPr>
          <w:i/>
          <w:iCs/>
          <w:lang w:val="en-US"/>
        </w:rPr>
        <w:t xml:space="preserve">multiple </w:t>
      </w:r>
      <w:r w:rsidR="00364A54" w:rsidRPr="00BC0405">
        <w:rPr>
          <w:i/>
          <w:iCs/>
          <w:lang w:val="en-US"/>
        </w:rPr>
        <w:t xml:space="preserve">narrow dedicated BWP will be </w:t>
      </w:r>
      <w:r w:rsidR="00AE77C2" w:rsidRPr="00BC0405">
        <w:rPr>
          <w:i/>
          <w:iCs/>
          <w:lang w:val="en-US"/>
        </w:rPr>
        <w:t>configured</w:t>
      </w:r>
      <w:r w:rsidR="00364A54" w:rsidRPr="00BC0405">
        <w:rPr>
          <w:i/>
          <w:iCs/>
          <w:lang w:val="en-US"/>
        </w:rPr>
        <w:t xml:space="preserve"> to the UE. </w:t>
      </w:r>
    </w:p>
    <w:p w14:paraId="476EC3F9" w14:textId="521C8AC0" w:rsidR="00727F48" w:rsidRDefault="00FA2F86" w:rsidP="0089260B">
      <w:pPr>
        <w:rPr>
          <w:lang w:val="en-US"/>
        </w:rPr>
      </w:pPr>
      <w:r>
        <w:rPr>
          <w:lang w:val="en-US"/>
        </w:rPr>
        <w:t xml:space="preserve">UE </w:t>
      </w:r>
      <w:r w:rsidR="00594236">
        <w:rPr>
          <w:lang w:val="en-US"/>
        </w:rPr>
        <w:t xml:space="preserve">may </w:t>
      </w:r>
      <w:r>
        <w:rPr>
          <w:lang w:val="en-US"/>
        </w:rPr>
        <w:t xml:space="preserve">transmit </w:t>
      </w:r>
      <w:r w:rsidR="009B056A">
        <w:rPr>
          <w:lang w:val="en-US"/>
        </w:rPr>
        <w:t>MSG3</w:t>
      </w:r>
      <w:r>
        <w:rPr>
          <w:lang w:val="en-US"/>
        </w:rPr>
        <w:t xml:space="preserve"> in the same RB-set </w:t>
      </w:r>
      <w:r w:rsidR="00594236">
        <w:rPr>
          <w:lang w:val="en-US"/>
        </w:rPr>
        <w:t xml:space="preserve">where </w:t>
      </w:r>
      <w:r w:rsidR="003650D9">
        <w:rPr>
          <w:lang w:val="en-US"/>
        </w:rPr>
        <w:t>it</w:t>
      </w:r>
      <w:r w:rsidR="00997CA7">
        <w:rPr>
          <w:lang w:val="en-US"/>
        </w:rPr>
        <w:t xml:space="preserve"> transmitted </w:t>
      </w:r>
      <w:r w:rsidR="009D6D26">
        <w:rPr>
          <w:lang w:val="en-US"/>
        </w:rPr>
        <w:t xml:space="preserve">RACH. This is already specified </w:t>
      </w:r>
      <w:r w:rsidR="00611ADF">
        <w:rPr>
          <w:lang w:val="en-US"/>
        </w:rPr>
        <w:t>behavior in R16</w:t>
      </w:r>
      <w:r w:rsidR="005E0312">
        <w:rPr>
          <w:lang w:val="en-US"/>
        </w:rPr>
        <w:t xml:space="preserve"> for TYPE-2 resource allocation</w:t>
      </w:r>
      <w:r w:rsidR="008946D5">
        <w:rPr>
          <w:lang w:val="en-US"/>
        </w:rPr>
        <w:t xml:space="preserve">. This would simplify the initial access for RedCAP UE, </w:t>
      </w:r>
      <w:r w:rsidR="00095F28">
        <w:rPr>
          <w:lang w:val="en-US"/>
        </w:rPr>
        <w:t>because</w:t>
      </w:r>
      <w:r w:rsidR="008946D5">
        <w:rPr>
          <w:lang w:val="en-US"/>
        </w:rPr>
        <w:t xml:space="preserve"> it does not need to </w:t>
      </w:r>
      <w:r w:rsidR="00D07812">
        <w:rPr>
          <w:lang w:val="en-US"/>
        </w:rPr>
        <w:t>retune</w:t>
      </w:r>
      <w:r w:rsidR="0048784B">
        <w:rPr>
          <w:lang w:val="en-US"/>
        </w:rPr>
        <w:t xml:space="preserve"> UL after PRACH</w:t>
      </w:r>
      <w:r w:rsidR="00A9139D">
        <w:rPr>
          <w:lang w:val="en-US"/>
        </w:rPr>
        <w:t xml:space="preserve">. </w:t>
      </w:r>
      <w:r w:rsidR="00E70B83">
        <w:rPr>
          <w:lang w:val="en-US"/>
        </w:rPr>
        <w:t xml:space="preserve">Alternatively, such RB-set could </w:t>
      </w:r>
      <w:r w:rsidR="00793B55">
        <w:rPr>
          <w:lang w:val="en-US"/>
        </w:rPr>
        <w:t>be pre-configured by gNB</w:t>
      </w:r>
      <w:r w:rsidR="00E23912">
        <w:rPr>
          <w:lang w:val="en-US"/>
        </w:rPr>
        <w:t xml:space="preserve">, given the RB-set containing </w:t>
      </w:r>
      <w:r w:rsidR="0048784B">
        <w:rPr>
          <w:lang w:val="en-US"/>
        </w:rPr>
        <w:t xml:space="preserve">CORESET that carrier </w:t>
      </w:r>
      <w:r w:rsidR="00E23912">
        <w:rPr>
          <w:lang w:val="en-US"/>
        </w:rPr>
        <w:t>MSG2</w:t>
      </w:r>
      <w:r w:rsidR="0048784B">
        <w:rPr>
          <w:lang w:val="en-US"/>
        </w:rPr>
        <w:t xml:space="preserve">. </w:t>
      </w:r>
    </w:p>
    <w:p w14:paraId="7309293D" w14:textId="36C6A561" w:rsidR="005E0312" w:rsidRPr="00A9139D" w:rsidRDefault="008946D5" w:rsidP="005E0312">
      <w:pPr>
        <w:rPr>
          <w:i/>
          <w:iCs/>
          <w:color w:val="000000" w:themeColor="text1"/>
        </w:rPr>
      </w:pPr>
      <w:r w:rsidRPr="00A9139D">
        <w:rPr>
          <w:b/>
          <w:bCs/>
          <w:i/>
          <w:iCs/>
          <w:color w:val="000000" w:themeColor="text1"/>
        </w:rPr>
        <w:t>Proposal</w:t>
      </w:r>
      <w:r w:rsidR="00255CD3">
        <w:rPr>
          <w:b/>
          <w:bCs/>
          <w:i/>
          <w:iCs/>
          <w:color w:val="000000" w:themeColor="text1"/>
        </w:rPr>
        <w:t>-2</w:t>
      </w:r>
      <w:r w:rsidRPr="00A9139D">
        <w:rPr>
          <w:i/>
          <w:iCs/>
          <w:color w:val="000000" w:themeColor="text1"/>
        </w:rPr>
        <w:t xml:space="preserve">: </w:t>
      </w:r>
      <w:r w:rsidR="005E0312" w:rsidRPr="00A9139D">
        <w:rPr>
          <w:i/>
          <w:iCs/>
          <w:color w:val="000000" w:themeColor="text1"/>
        </w:rPr>
        <w:t>For DCI</w:t>
      </w:r>
      <w:r w:rsidR="00255CD3">
        <w:rPr>
          <w:i/>
          <w:iCs/>
          <w:color w:val="000000" w:themeColor="text1"/>
        </w:rPr>
        <w:t xml:space="preserve"> format</w:t>
      </w:r>
      <w:r w:rsidR="005E0312" w:rsidRPr="00A9139D">
        <w:rPr>
          <w:i/>
          <w:iCs/>
          <w:color w:val="000000" w:themeColor="text1"/>
        </w:rPr>
        <w:t xml:space="preserve"> 0_0 with CRC scrambled by TC-RNTI, </w:t>
      </w:r>
      <w:r w:rsidR="00D07812" w:rsidRPr="00A9139D">
        <w:rPr>
          <w:i/>
          <w:iCs/>
          <w:color w:val="000000" w:themeColor="text1"/>
        </w:rPr>
        <w:t>UE expects to receive UL resource allocation within</w:t>
      </w:r>
      <w:r w:rsidR="005E0312" w:rsidRPr="00A9139D">
        <w:rPr>
          <w:i/>
          <w:iCs/>
          <w:color w:val="000000" w:themeColor="text1"/>
        </w:rPr>
        <w:t xml:space="preserve"> uplink RB</w:t>
      </w:r>
      <w:r w:rsidR="00EC1302">
        <w:rPr>
          <w:i/>
          <w:iCs/>
          <w:color w:val="000000" w:themeColor="text1"/>
        </w:rPr>
        <w:t>-</w:t>
      </w:r>
      <w:r w:rsidR="005E0312" w:rsidRPr="00A9139D">
        <w:rPr>
          <w:i/>
          <w:iCs/>
          <w:color w:val="000000" w:themeColor="text1"/>
        </w:rPr>
        <w:t xml:space="preserve">set </w:t>
      </w:r>
      <w:r w:rsidR="00B3350D" w:rsidRPr="00A9139D">
        <w:rPr>
          <w:i/>
          <w:iCs/>
          <w:color w:val="000000" w:themeColor="text1"/>
        </w:rPr>
        <w:t>that is</w:t>
      </w:r>
      <w:r w:rsidR="005E0312" w:rsidRPr="00A9139D">
        <w:rPr>
          <w:i/>
          <w:iCs/>
          <w:color w:val="000000" w:themeColor="text1"/>
        </w:rPr>
        <w:t xml:space="preserve"> the same one in which the UE transmits the PRACH associated with the RAR UL grant</w:t>
      </w:r>
      <w:r w:rsidR="00A9139D">
        <w:rPr>
          <w:i/>
          <w:iCs/>
          <w:color w:val="000000" w:themeColor="text1"/>
        </w:rPr>
        <w:t>.</w:t>
      </w:r>
    </w:p>
    <w:p w14:paraId="63A427E5" w14:textId="5C1F1604" w:rsidR="00913B9B" w:rsidRDefault="00B00D95" w:rsidP="0089260B">
      <w:pPr>
        <w:rPr>
          <w:lang w:val="en-US"/>
        </w:rPr>
      </w:pPr>
      <w:r>
        <w:rPr>
          <w:lang w:val="en-US"/>
        </w:rPr>
        <w:t xml:space="preserve">Finally, such operation enables </w:t>
      </w:r>
      <w:r w:rsidR="00A10141">
        <w:rPr>
          <w:lang w:val="en-US"/>
        </w:rPr>
        <w:t xml:space="preserve">low complexity implementation, since there is a limited set of frequencies within a carrier, where UE </w:t>
      </w:r>
      <w:r w:rsidR="008E768C">
        <w:rPr>
          <w:lang w:val="en-US"/>
        </w:rPr>
        <w:t>needs to retune, for example in case of 80MHz carrier, 4 in DL and 4 in UL.</w:t>
      </w:r>
      <w:r w:rsidR="000839F6">
        <w:rPr>
          <w:lang w:val="en-US"/>
        </w:rPr>
        <w:t xml:space="preserve"> Since </w:t>
      </w:r>
      <w:r w:rsidR="00144724">
        <w:rPr>
          <w:lang w:val="en-US"/>
        </w:rPr>
        <w:t xml:space="preserve">RF </w:t>
      </w:r>
      <w:r w:rsidR="000839F6">
        <w:rPr>
          <w:lang w:val="en-US"/>
        </w:rPr>
        <w:t xml:space="preserve">retuning </w:t>
      </w:r>
      <w:r w:rsidR="00144724">
        <w:rPr>
          <w:lang w:val="en-US"/>
        </w:rPr>
        <w:t xml:space="preserve">is </w:t>
      </w:r>
      <w:r w:rsidR="00F27B38">
        <w:rPr>
          <w:lang w:val="en-US"/>
        </w:rPr>
        <w:t xml:space="preserve">happening within 80Mhz, the RF retuning </w:t>
      </w:r>
      <w:r w:rsidR="004057CE">
        <w:rPr>
          <w:lang w:val="en-US"/>
        </w:rPr>
        <w:t xml:space="preserve">delay should be </w:t>
      </w:r>
      <w:r w:rsidR="00F27B38">
        <w:rPr>
          <w:lang w:val="en-US"/>
        </w:rPr>
        <w:t xml:space="preserve">relatively small. </w:t>
      </w:r>
    </w:p>
    <w:p w14:paraId="0D4F1A27" w14:textId="2EAAF0E8" w:rsidR="0048784B" w:rsidRDefault="0048784B" w:rsidP="0089260B">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2B9F4654" w14:textId="77777777" w:rsidR="00E037B2" w:rsidRPr="002336CA" w:rsidRDefault="00E037B2" w:rsidP="00E037B2">
      <w:pPr>
        <w:spacing w:after="0"/>
        <w:rPr>
          <w:i/>
          <w:iCs/>
          <w:lang w:val="en-US"/>
        </w:rPr>
      </w:pPr>
      <w:r w:rsidRPr="002336CA">
        <w:rPr>
          <w:b/>
          <w:bCs/>
          <w:i/>
          <w:iCs/>
          <w:lang w:val="en-US"/>
        </w:rPr>
        <w:t>Proposal</w:t>
      </w:r>
      <w:r>
        <w:rPr>
          <w:b/>
          <w:bCs/>
          <w:i/>
          <w:iCs/>
          <w:lang w:val="en-US"/>
        </w:rPr>
        <w:t>-1</w:t>
      </w:r>
      <w:r w:rsidRPr="002336CA">
        <w:rPr>
          <w:b/>
          <w:bCs/>
          <w:i/>
          <w:iCs/>
          <w:lang w:val="en-US"/>
        </w:rPr>
        <w:t>:</w:t>
      </w:r>
      <w:r w:rsidRPr="002336CA">
        <w:rPr>
          <w:i/>
          <w:iCs/>
          <w:lang w:val="en-US"/>
        </w:rPr>
        <w:t xml:space="preserve"> RedCap UE performs initial access in UL and DL RB-set pair that</w:t>
      </w:r>
      <w:r>
        <w:rPr>
          <w:i/>
          <w:iCs/>
          <w:lang w:val="en-US"/>
        </w:rPr>
        <w:t xml:space="preserve"> </w:t>
      </w:r>
      <w:r w:rsidRPr="002336CA">
        <w:rPr>
          <w:i/>
          <w:iCs/>
          <w:lang w:val="en-US"/>
        </w:rPr>
        <w:t>contain</w:t>
      </w:r>
      <w:r>
        <w:rPr>
          <w:i/>
          <w:iCs/>
          <w:lang w:val="en-US"/>
        </w:rPr>
        <w:t>s</w:t>
      </w:r>
      <w:r w:rsidRPr="002336CA">
        <w:rPr>
          <w:i/>
          <w:iCs/>
          <w:lang w:val="en-US"/>
        </w:rPr>
        <w:t xml:space="preserve"> CORESET0 and</w:t>
      </w:r>
      <w:r>
        <w:rPr>
          <w:i/>
          <w:iCs/>
          <w:lang w:val="en-US"/>
        </w:rPr>
        <w:t xml:space="preserve"> may contain</w:t>
      </w:r>
      <w:r w:rsidRPr="002336CA">
        <w:rPr>
          <w:i/>
          <w:iCs/>
          <w:lang w:val="en-US"/>
        </w:rPr>
        <w:t xml:space="preserve"> ROs dedicated to</w:t>
      </w:r>
      <w:r>
        <w:rPr>
          <w:i/>
          <w:iCs/>
          <w:lang w:val="en-US"/>
        </w:rPr>
        <w:t xml:space="preserve"> a</w:t>
      </w:r>
      <w:r w:rsidRPr="002336CA">
        <w:rPr>
          <w:i/>
          <w:iCs/>
          <w:lang w:val="en-US"/>
        </w:rPr>
        <w:t xml:space="preserve"> RedCap UE</w:t>
      </w:r>
      <w:r>
        <w:rPr>
          <w:i/>
          <w:iCs/>
          <w:lang w:val="en-US"/>
        </w:rPr>
        <w:t xml:space="preserve"> or legacy ROs</w:t>
      </w:r>
      <w:r w:rsidRPr="002336CA">
        <w:rPr>
          <w:i/>
          <w:iCs/>
          <w:lang w:val="en-US"/>
        </w:rPr>
        <w:t xml:space="preserve">, </w:t>
      </w:r>
      <w:r>
        <w:rPr>
          <w:i/>
          <w:iCs/>
          <w:lang w:val="en-US"/>
        </w:rPr>
        <w:t xml:space="preserve">all </w:t>
      </w:r>
      <w:r w:rsidRPr="002336CA">
        <w:rPr>
          <w:i/>
          <w:iCs/>
          <w:lang w:val="en-US"/>
        </w:rPr>
        <w:t xml:space="preserve">confined within corresponding </w:t>
      </w:r>
      <w:r>
        <w:rPr>
          <w:i/>
          <w:iCs/>
          <w:lang w:val="en-US"/>
        </w:rPr>
        <w:t xml:space="preserve">DL resp. UL </w:t>
      </w:r>
      <w:r w:rsidRPr="002336CA">
        <w:rPr>
          <w:i/>
          <w:iCs/>
          <w:lang w:val="en-US"/>
        </w:rPr>
        <w:t xml:space="preserve">RB-set.  </w:t>
      </w:r>
    </w:p>
    <w:p w14:paraId="1859C1F6" w14:textId="77777777" w:rsidR="00E037B2" w:rsidRPr="002336CA" w:rsidRDefault="00E037B2" w:rsidP="00E037B2">
      <w:pPr>
        <w:pStyle w:val="ListParagraph"/>
        <w:numPr>
          <w:ilvl w:val="0"/>
          <w:numId w:val="33"/>
        </w:numPr>
        <w:rPr>
          <w:i/>
          <w:iCs/>
          <w:lang w:val="en-US"/>
        </w:rPr>
      </w:pPr>
      <w:r w:rsidRPr="002336CA">
        <w:rPr>
          <w:i/>
          <w:iCs/>
          <w:sz w:val="20"/>
          <w:szCs w:val="20"/>
          <w:lang w:val="en-US"/>
        </w:rPr>
        <w:t xml:space="preserve">For offloading purposes, gNB may configure repetitions of CORESET#0/CommonCORESET and ROs in other DL and UL RB-sets </w:t>
      </w:r>
      <w:r w:rsidRPr="002336CA">
        <w:rPr>
          <w:i/>
          <w:iCs/>
          <w:lang w:val="en-US"/>
        </w:rPr>
        <w:t xml:space="preserve"> </w:t>
      </w:r>
    </w:p>
    <w:p w14:paraId="4672ABBF" w14:textId="504B8C0C" w:rsidR="00E037B2" w:rsidRPr="00BC0405" w:rsidRDefault="00E037B2" w:rsidP="00E037B2">
      <w:pPr>
        <w:rPr>
          <w:i/>
          <w:iCs/>
          <w:lang w:val="en-US"/>
        </w:rPr>
      </w:pPr>
      <w:r w:rsidRPr="00BC0405">
        <w:rPr>
          <w:b/>
          <w:bCs/>
          <w:i/>
          <w:iCs/>
          <w:lang w:val="en-US"/>
        </w:rPr>
        <w:t>Observation</w:t>
      </w:r>
      <w:r>
        <w:rPr>
          <w:b/>
          <w:bCs/>
          <w:i/>
          <w:iCs/>
          <w:lang w:val="en-US"/>
        </w:rPr>
        <w:t>-1</w:t>
      </w:r>
      <w:r w:rsidRPr="00BC0405">
        <w:rPr>
          <w:b/>
          <w:bCs/>
          <w:i/>
          <w:iCs/>
          <w:lang w:val="en-US"/>
        </w:rPr>
        <w:t>:</w:t>
      </w:r>
      <w:r w:rsidRPr="00BC0405">
        <w:rPr>
          <w:i/>
          <w:iCs/>
          <w:lang w:val="en-US"/>
        </w:rPr>
        <w:t xml:space="preserve"> Further discuss whether RRC connected UE shall operate within multiple RB-sets of wide BWP or multiple narrow dedicated BWP will be configured to the UE. </w:t>
      </w:r>
    </w:p>
    <w:p w14:paraId="38338CC3" w14:textId="77777777" w:rsidR="00E037B2" w:rsidRPr="00A9139D" w:rsidRDefault="00E037B2" w:rsidP="00E037B2">
      <w:pPr>
        <w:rPr>
          <w:i/>
          <w:iCs/>
          <w:color w:val="000000" w:themeColor="text1"/>
        </w:rPr>
      </w:pPr>
      <w:r w:rsidRPr="00A9139D">
        <w:rPr>
          <w:b/>
          <w:bCs/>
          <w:i/>
          <w:iCs/>
          <w:color w:val="000000" w:themeColor="text1"/>
        </w:rPr>
        <w:t>Proposal</w:t>
      </w:r>
      <w:r>
        <w:rPr>
          <w:b/>
          <w:bCs/>
          <w:i/>
          <w:iCs/>
          <w:color w:val="000000" w:themeColor="text1"/>
        </w:rPr>
        <w:t>-2</w:t>
      </w:r>
      <w:r w:rsidRPr="00A9139D">
        <w:rPr>
          <w:i/>
          <w:iCs/>
          <w:color w:val="000000" w:themeColor="text1"/>
        </w:rPr>
        <w:t>: For DCI</w:t>
      </w:r>
      <w:r>
        <w:rPr>
          <w:i/>
          <w:iCs/>
          <w:color w:val="000000" w:themeColor="text1"/>
        </w:rPr>
        <w:t xml:space="preserve"> format</w:t>
      </w:r>
      <w:r w:rsidRPr="00A9139D">
        <w:rPr>
          <w:i/>
          <w:iCs/>
          <w:color w:val="000000" w:themeColor="text1"/>
        </w:rPr>
        <w:t xml:space="preserve"> 0_0 with CRC scrambled by TC-RNTI, UE expects to receive UL resource allocation within uplink RB</w:t>
      </w:r>
      <w:r>
        <w:rPr>
          <w:i/>
          <w:iCs/>
          <w:color w:val="000000" w:themeColor="text1"/>
        </w:rPr>
        <w:t>-</w:t>
      </w:r>
      <w:r w:rsidRPr="00A9139D">
        <w:rPr>
          <w:i/>
          <w:iCs/>
          <w:color w:val="000000" w:themeColor="text1"/>
        </w:rPr>
        <w:t>set that is the same one in which the UE transmits the PRACH associated with the RAR UL grant</w:t>
      </w:r>
      <w:r>
        <w:rPr>
          <w:i/>
          <w:iCs/>
          <w:color w:val="000000" w:themeColor="text1"/>
        </w:rPr>
        <w:t>.</w:t>
      </w:r>
    </w:p>
    <w:p w14:paraId="2F0729C1" w14:textId="264443C3" w:rsidR="0034111C" w:rsidRPr="00DC2988" w:rsidRDefault="0034111C">
      <w:pPr>
        <w:pStyle w:val="Heading1"/>
      </w:pPr>
      <w:r>
        <w:t>References</w:t>
      </w:r>
      <w:r w:rsidR="00A2459D">
        <w:t xml:space="preserve"> </w:t>
      </w:r>
    </w:p>
    <w:p w14:paraId="26E57381" w14:textId="77777777" w:rsidR="009A010D" w:rsidRPr="009A010D" w:rsidRDefault="009A010D" w:rsidP="009A010D">
      <w:pPr>
        <w:pStyle w:val="ListParagraph"/>
        <w:numPr>
          <w:ilvl w:val="0"/>
          <w:numId w:val="1"/>
        </w:numPr>
        <w:rPr>
          <w:sz w:val="20"/>
          <w:szCs w:val="20"/>
          <w:lang w:val="en-US" w:eastAsia="en-US"/>
        </w:rPr>
      </w:pPr>
      <w:bookmarkStart w:id="1" w:name="_Ref68548406"/>
      <w:r w:rsidRPr="009A010D">
        <w:rPr>
          <w:sz w:val="20"/>
          <w:szCs w:val="20"/>
          <w:lang w:val="en-US" w:eastAsia="en-US"/>
        </w:rPr>
        <w:t>RP-210918, “</w:t>
      </w:r>
      <w:r w:rsidRPr="009A010D">
        <w:rPr>
          <w:i/>
          <w:iCs/>
          <w:sz w:val="20"/>
          <w:szCs w:val="20"/>
          <w:lang w:val="en-US" w:eastAsia="en-US"/>
        </w:rPr>
        <w:t>Revised WID on support of reduced capability NR devices</w:t>
      </w:r>
      <w:r w:rsidRPr="009A010D">
        <w:rPr>
          <w:sz w:val="20"/>
          <w:szCs w:val="20"/>
          <w:lang w:val="en-US" w:eastAsia="en-US"/>
        </w:rPr>
        <w:t>”, Nokia, Ericsson</w:t>
      </w:r>
      <w:bookmarkEnd w:id="1"/>
    </w:p>
    <w:sectPr w:rsidR="009A010D" w:rsidRPr="009A010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886A3" w14:textId="77777777" w:rsidR="004B2948" w:rsidRDefault="004B2948">
      <w:r>
        <w:separator/>
      </w:r>
    </w:p>
  </w:endnote>
  <w:endnote w:type="continuationSeparator" w:id="0">
    <w:p w14:paraId="448FC12B" w14:textId="77777777" w:rsidR="004B2948" w:rsidRDefault="004B2948">
      <w:r>
        <w:continuationSeparator/>
      </w:r>
    </w:p>
  </w:endnote>
  <w:endnote w:type="continuationNotice" w:id="1">
    <w:p w14:paraId="45A69122" w14:textId="77777777" w:rsidR="004B2948" w:rsidRDefault="004B2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DD375" w14:textId="77777777" w:rsidR="004B2948" w:rsidRDefault="004B2948">
      <w:r>
        <w:separator/>
      </w:r>
    </w:p>
  </w:footnote>
  <w:footnote w:type="continuationSeparator" w:id="0">
    <w:p w14:paraId="237E2AC8" w14:textId="77777777" w:rsidR="004B2948" w:rsidRDefault="004B2948">
      <w:r>
        <w:continuationSeparator/>
      </w:r>
    </w:p>
  </w:footnote>
  <w:footnote w:type="continuationNotice" w:id="1">
    <w:p w14:paraId="2DBA4002" w14:textId="77777777" w:rsidR="004B2948" w:rsidRDefault="004B29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6"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7"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6"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4"/>
  </w:num>
  <w:num w:numId="2">
    <w:abstractNumId w:val="8"/>
  </w:num>
  <w:num w:numId="3">
    <w:abstractNumId w:val="23"/>
  </w:num>
  <w:num w:numId="4">
    <w:abstractNumId w:val="37"/>
  </w:num>
  <w:num w:numId="5">
    <w:abstractNumId w:val="24"/>
  </w:num>
  <w:num w:numId="6">
    <w:abstractNumId w:val="21"/>
  </w:num>
  <w:num w:numId="7">
    <w:abstractNumId w:val="3"/>
  </w:num>
  <w:num w:numId="8">
    <w:abstractNumId w:val="34"/>
  </w:num>
  <w:num w:numId="9">
    <w:abstractNumId w:val="17"/>
  </w:num>
  <w:num w:numId="10">
    <w:abstractNumId w:val="30"/>
  </w:num>
  <w:num w:numId="11">
    <w:abstractNumId w:val="22"/>
  </w:num>
  <w:num w:numId="12">
    <w:abstractNumId w:val="10"/>
  </w:num>
  <w:num w:numId="13">
    <w:abstractNumId w:val="1"/>
  </w:num>
  <w:num w:numId="14">
    <w:abstractNumId w:val="2"/>
  </w:num>
  <w:num w:numId="15">
    <w:abstractNumId w:val="33"/>
  </w:num>
  <w:num w:numId="16">
    <w:abstractNumId w:val="0"/>
  </w:num>
  <w:num w:numId="17">
    <w:abstractNumId w:val="27"/>
  </w:num>
  <w:num w:numId="18">
    <w:abstractNumId w:val="28"/>
  </w:num>
  <w:num w:numId="19">
    <w:abstractNumId w:val="36"/>
  </w:num>
  <w:num w:numId="20">
    <w:abstractNumId w:val="12"/>
  </w:num>
  <w:num w:numId="21">
    <w:abstractNumId w:val="20"/>
  </w:num>
  <w:num w:numId="22">
    <w:abstractNumId w:val="15"/>
  </w:num>
  <w:num w:numId="23">
    <w:abstractNumId w:val="13"/>
  </w:num>
  <w:num w:numId="24">
    <w:abstractNumId w:val="9"/>
  </w:num>
  <w:num w:numId="25">
    <w:abstractNumId w:val="18"/>
  </w:num>
  <w:num w:numId="26">
    <w:abstractNumId w:val="4"/>
  </w:num>
  <w:num w:numId="27">
    <w:abstractNumId w:val="29"/>
  </w:num>
  <w:num w:numId="28">
    <w:abstractNumId w:val="16"/>
  </w:num>
  <w:num w:numId="29">
    <w:abstractNumId w:val="5"/>
  </w:num>
  <w:num w:numId="30">
    <w:abstractNumId w:val="11"/>
  </w:num>
  <w:num w:numId="31">
    <w:abstractNumId w:val="26"/>
  </w:num>
  <w:num w:numId="32">
    <w:abstractNumId w:val="32"/>
  </w:num>
  <w:num w:numId="33">
    <w:abstractNumId w:val="25"/>
  </w:num>
  <w:num w:numId="34">
    <w:abstractNumId w:val="31"/>
  </w:num>
  <w:num w:numId="35">
    <w:abstractNumId w:val="6"/>
  </w:num>
  <w:num w:numId="36">
    <w:abstractNumId w:val="7"/>
  </w:num>
  <w:num w:numId="37">
    <w:abstractNumId w:val="19"/>
  </w:num>
  <w:num w:numId="38">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9F6"/>
    <w:rsid w:val="00083B18"/>
    <w:rsid w:val="00083C3D"/>
    <w:rsid w:val="00084A65"/>
    <w:rsid w:val="00084AF6"/>
    <w:rsid w:val="00084CE6"/>
    <w:rsid w:val="00085968"/>
    <w:rsid w:val="00085B4E"/>
    <w:rsid w:val="000879AD"/>
    <w:rsid w:val="00087C0B"/>
    <w:rsid w:val="00090F1E"/>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5F28"/>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5FB3"/>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73D"/>
    <w:rsid w:val="001269B8"/>
    <w:rsid w:val="00126E61"/>
    <w:rsid w:val="00127099"/>
    <w:rsid w:val="00127CE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724"/>
    <w:rsid w:val="00144BAE"/>
    <w:rsid w:val="00144C87"/>
    <w:rsid w:val="00144F5D"/>
    <w:rsid w:val="001458FF"/>
    <w:rsid w:val="001466FB"/>
    <w:rsid w:val="001467B1"/>
    <w:rsid w:val="00146D4A"/>
    <w:rsid w:val="00146DF0"/>
    <w:rsid w:val="00150175"/>
    <w:rsid w:val="001502C8"/>
    <w:rsid w:val="00150B49"/>
    <w:rsid w:val="00150C55"/>
    <w:rsid w:val="0015130F"/>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BFB"/>
    <w:rsid w:val="001A1DCF"/>
    <w:rsid w:val="001A21CD"/>
    <w:rsid w:val="001A2749"/>
    <w:rsid w:val="001A28C0"/>
    <w:rsid w:val="001A2B53"/>
    <w:rsid w:val="001A2CA9"/>
    <w:rsid w:val="001A32B7"/>
    <w:rsid w:val="001A4FB8"/>
    <w:rsid w:val="001A5605"/>
    <w:rsid w:val="001A5E19"/>
    <w:rsid w:val="001A7400"/>
    <w:rsid w:val="001A7545"/>
    <w:rsid w:val="001A7DC8"/>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5113"/>
    <w:rsid w:val="001D52A0"/>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CD3"/>
    <w:rsid w:val="00255F73"/>
    <w:rsid w:val="002568D0"/>
    <w:rsid w:val="00256B73"/>
    <w:rsid w:val="00256C0A"/>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822"/>
    <w:rsid w:val="00271222"/>
    <w:rsid w:val="00271269"/>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00E"/>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B"/>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D7A"/>
    <w:rsid w:val="003260B6"/>
    <w:rsid w:val="00326145"/>
    <w:rsid w:val="00327163"/>
    <w:rsid w:val="00327305"/>
    <w:rsid w:val="00327511"/>
    <w:rsid w:val="00327531"/>
    <w:rsid w:val="00330187"/>
    <w:rsid w:val="00330207"/>
    <w:rsid w:val="003303B6"/>
    <w:rsid w:val="00331833"/>
    <w:rsid w:val="00331B68"/>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0DD2"/>
    <w:rsid w:val="003A10C3"/>
    <w:rsid w:val="003A1D69"/>
    <w:rsid w:val="003A2421"/>
    <w:rsid w:val="003A25B1"/>
    <w:rsid w:val="003A2F16"/>
    <w:rsid w:val="003A4985"/>
    <w:rsid w:val="003A55BD"/>
    <w:rsid w:val="003A597F"/>
    <w:rsid w:val="003A6821"/>
    <w:rsid w:val="003A71A8"/>
    <w:rsid w:val="003A748A"/>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1B34"/>
    <w:rsid w:val="00402272"/>
    <w:rsid w:val="004023DD"/>
    <w:rsid w:val="004035FF"/>
    <w:rsid w:val="00403D13"/>
    <w:rsid w:val="00404844"/>
    <w:rsid w:val="00404C2A"/>
    <w:rsid w:val="00404CD0"/>
    <w:rsid w:val="004056C6"/>
    <w:rsid w:val="004057CE"/>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7E5"/>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48"/>
    <w:rsid w:val="004B2965"/>
    <w:rsid w:val="004B2DC7"/>
    <w:rsid w:val="004B34E4"/>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4ECB"/>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239D"/>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605"/>
    <w:rsid w:val="00556BDC"/>
    <w:rsid w:val="00556F57"/>
    <w:rsid w:val="00557042"/>
    <w:rsid w:val="0055723C"/>
    <w:rsid w:val="005606A4"/>
    <w:rsid w:val="005606D3"/>
    <w:rsid w:val="005607B8"/>
    <w:rsid w:val="00560CF5"/>
    <w:rsid w:val="00561837"/>
    <w:rsid w:val="00561870"/>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4236"/>
    <w:rsid w:val="00595ED7"/>
    <w:rsid w:val="00596BBA"/>
    <w:rsid w:val="005971FD"/>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312"/>
    <w:rsid w:val="005E049F"/>
    <w:rsid w:val="005E1A6A"/>
    <w:rsid w:val="005E3073"/>
    <w:rsid w:val="005E316A"/>
    <w:rsid w:val="005E31F3"/>
    <w:rsid w:val="005E3661"/>
    <w:rsid w:val="005E38C2"/>
    <w:rsid w:val="005E4FEB"/>
    <w:rsid w:val="005E5412"/>
    <w:rsid w:val="005E5AB9"/>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9E8"/>
    <w:rsid w:val="00682B53"/>
    <w:rsid w:val="00682CB3"/>
    <w:rsid w:val="00682D0A"/>
    <w:rsid w:val="00682F27"/>
    <w:rsid w:val="006839E6"/>
    <w:rsid w:val="00683A18"/>
    <w:rsid w:val="00683B51"/>
    <w:rsid w:val="00683C0A"/>
    <w:rsid w:val="00683F93"/>
    <w:rsid w:val="00684011"/>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25D5"/>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38CF"/>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C97"/>
    <w:rsid w:val="00731DB7"/>
    <w:rsid w:val="00733893"/>
    <w:rsid w:val="007340A5"/>
    <w:rsid w:val="00734348"/>
    <w:rsid w:val="00734A05"/>
    <w:rsid w:val="00735658"/>
    <w:rsid w:val="00735C6F"/>
    <w:rsid w:val="00735D4F"/>
    <w:rsid w:val="00735F4F"/>
    <w:rsid w:val="0073601B"/>
    <w:rsid w:val="007361D7"/>
    <w:rsid w:val="007366CF"/>
    <w:rsid w:val="00736E7C"/>
    <w:rsid w:val="007408D5"/>
    <w:rsid w:val="0074134B"/>
    <w:rsid w:val="00741C59"/>
    <w:rsid w:val="00741F02"/>
    <w:rsid w:val="0074220E"/>
    <w:rsid w:val="00742422"/>
    <w:rsid w:val="00742A15"/>
    <w:rsid w:val="00742B44"/>
    <w:rsid w:val="00743976"/>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7519"/>
    <w:rsid w:val="0076757C"/>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393"/>
    <w:rsid w:val="00891781"/>
    <w:rsid w:val="00891894"/>
    <w:rsid w:val="00891F81"/>
    <w:rsid w:val="0089260B"/>
    <w:rsid w:val="00892834"/>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171"/>
    <w:rsid w:val="008E2316"/>
    <w:rsid w:val="008E26FF"/>
    <w:rsid w:val="008E34BE"/>
    <w:rsid w:val="008E37F9"/>
    <w:rsid w:val="008E42F4"/>
    <w:rsid w:val="008E48F7"/>
    <w:rsid w:val="008E5307"/>
    <w:rsid w:val="008E5535"/>
    <w:rsid w:val="008E5657"/>
    <w:rsid w:val="008E5E51"/>
    <w:rsid w:val="008E60F1"/>
    <w:rsid w:val="008E7004"/>
    <w:rsid w:val="008E721F"/>
    <w:rsid w:val="008E768C"/>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10D"/>
    <w:rsid w:val="009A0679"/>
    <w:rsid w:val="009A0799"/>
    <w:rsid w:val="009A1169"/>
    <w:rsid w:val="009A1912"/>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141"/>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838"/>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8E9"/>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7E9"/>
    <w:rsid w:val="00AF7D92"/>
    <w:rsid w:val="00B00D95"/>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65F"/>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157"/>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03A"/>
    <w:rsid w:val="00BA1166"/>
    <w:rsid w:val="00BA143E"/>
    <w:rsid w:val="00BA181B"/>
    <w:rsid w:val="00BA1A29"/>
    <w:rsid w:val="00BA2E84"/>
    <w:rsid w:val="00BA31F9"/>
    <w:rsid w:val="00BA3479"/>
    <w:rsid w:val="00BA3594"/>
    <w:rsid w:val="00BA3D7B"/>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9E9"/>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BF"/>
    <w:rsid w:val="00CD08D2"/>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46E"/>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F9"/>
    <w:rsid w:val="00DA15A3"/>
    <w:rsid w:val="00DA180C"/>
    <w:rsid w:val="00DA1EF7"/>
    <w:rsid w:val="00DA216B"/>
    <w:rsid w:val="00DA27B1"/>
    <w:rsid w:val="00DA3E7B"/>
    <w:rsid w:val="00DA423F"/>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37B2"/>
    <w:rsid w:val="00E0424A"/>
    <w:rsid w:val="00E0520E"/>
    <w:rsid w:val="00E0576C"/>
    <w:rsid w:val="00E0606A"/>
    <w:rsid w:val="00E0626B"/>
    <w:rsid w:val="00E068BC"/>
    <w:rsid w:val="00E0715B"/>
    <w:rsid w:val="00E071DB"/>
    <w:rsid w:val="00E073F0"/>
    <w:rsid w:val="00E10761"/>
    <w:rsid w:val="00E108E4"/>
    <w:rsid w:val="00E11291"/>
    <w:rsid w:val="00E11572"/>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E0D"/>
    <w:rsid w:val="00E26727"/>
    <w:rsid w:val="00E26970"/>
    <w:rsid w:val="00E27791"/>
    <w:rsid w:val="00E30050"/>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4911"/>
    <w:rsid w:val="00E4548C"/>
    <w:rsid w:val="00E45493"/>
    <w:rsid w:val="00E45794"/>
    <w:rsid w:val="00E45832"/>
    <w:rsid w:val="00E4608B"/>
    <w:rsid w:val="00E469B2"/>
    <w:rsid w:val="00E47767"/>
    <w:rsid w:val="00E501D3"/>
    <w:rsid w:val="00E506C8"/>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3663"/>
    <w:rsid w:val="00EE41C4"/>
    <w:rsid w:val="00EE43EB"/>
    <w:rsid w:val="00EE4A40"/>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6FF9"/>
    <w:rsid w:val="00F27A9C"/>
    <w:rsid w:val="00F27B38"/>
    <w:rsid w:val="00F27C15"/>
    <w:rsid w:val="00F27FA6"/>
    <w:rsid w:val="00F30B70"/>
    <w:rsid w:val="00F30C74"/>
    <w:rsid w:val="00F33903"/>
    <w:rsid w:val="00F33DC8"/>
    <w:rsid w:val="00F34350"/>
    <w:rsid w:val="00F34444"/>
    <w:rsid w:val="00F345D4"/>
    <w:rsid w:val="00F34F36"/>
    <w:rsid w:val="00F35AC4"/>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6E2A"/>
    <w:rsid w:val="00F47983"/>
    <w:rsid w:val="00F47C8B"/>
    <w:rsid w:val="00F50474"/>
    <w:rsid w:val="00F506DF"/>
    <w:rsid w:val="00F50A62"/>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5F7"/>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1403987417">
          <w:marLeft w:val="547"/>
          <w:marRight w:val="0"/>
          <w:marTop w:val="0"/>
          <w:marBottom w:val="18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32846540">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1863977062">
          <w:marLeft w:val="547"/>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418330455">
          <w:marLeft w:val="1166"/>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266890125">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71507794">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097360372">
          <w:marLeft w:val="547"/>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13658408">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 w:id="327514963">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9" ma:contentTypeDescription="Create a new document." ma:contentTypeScope="" ma:versionID="ccccdaebd7e95c174f8b0de34a357ac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247f26e4fc53955a74a7b1022d4a6ce"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D48B3A48-620C-459D-A446-0F3DA8FC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947</TotalTime>
  <Pages>4</Pages>
  <Words>1343</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235</cp:revision>
  <cp:lastPrinted>2020-10-14T15:51:00Z</cp:lastPrinted>
  <dcterms:created xsi:type="dcterms:W3CDTF">2021-03-08T09:23:00Z</dcterms:created>
  <dcterms:modified xsi:type="dcterms:W3CDTF">2021-04-06T17:22:00Z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